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8"/>
        <w:gridCol w:w="1388"/>
      </w:tblGrid>
      <w:tr w:rsidR="00AB26B1" w:rsidRPr="00270D24" w:rsidTr="00F72765">
        <w:trPr>
          <w:trHeight w:val="1629"/>
        </w:trPr>
        <w:tc>
          <w:tcPr>
            <w:tcW w:w="7868" w:type="dxa"/>
            <w:vAlign w:val="bottom"/>
          </w:tcPr>
          <w:p w:rsidR="00AB26B1" w:rsidRPr="00270D24" w:rsidRDefault="00AB26B1" w:rsidP="00FE34C3">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w:t>
            </w:r>
          </w:p>
        </w:tc>
        <w:tc>
          <w:tcPr>
            <w:tcW w:w="1388" w:type="dxa"/>
          </w:tcPr>
          <w:p w:rsidR="00AB26B1" w:rsidRPr="00270D24" w:rsidRDefault="00AB26B1" w:rsidP="00F72765">
            <w:pPr>
              <w:tabs>
                <w:tab w:val="center" w:pos="4153"/>
                <w:tab w:val="right" w:pos="8306"/>
              </w:tabs>
              <w:spacing w:after="120"/>
              <w:rPr>
                <w:rFonts w:ascii="Cambria" w:hAnsi="Cambria"/>
                <w:b/>
                <w:bCs/>
                <w:color w:val="4F81BD"/>
                <w:sz w:val="36"/>
                <w:szCs w:val="36"/>
              </w:rPr>
            </w:pPr>
          </w:p>
        </w:tc>
      </w:tr>
    </w:tbl>
    <w:p w:rsidR="00AB26B1" w:rsidRPr="008A22C6" w:rsidRDefault="00AB26B1" w:rsidP="00AB26B1">
      <w:r>
        <w:rPr>
          <w:noProof/>
          <w:lang w:eastAsia="en-GB"/>
        </w:rPr>
        <w:drawing>
          <wp:anchor distT="0" distB="0" distL="114300" distR="114300" simplePos="0" relativeHeight="251660288" behindDoc="1" locked="1" layoutInCell="1" allowOverlap="1" wp14:anchorId="7FBAB57E" wp14:editId="38D1A05B">
            <wp:simplePos x="0" y="0"/>
            <wp:positionH relativeFrom="column">
              <wp:posOffset>4939665</wp:posOffset>
            </wp:positionH>
            <wp:positionV relativeFrom="page">
              <wp:posOffset>872490</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EFC" w:rsidRDefault="003D3EFC" w:rsidP="003D3EFC">
      <w:pPr>
        <w:rPr>
          <w:rFonts w:cs="Arial"/>
          <w:b/>
        </w:rPr>
      </w:pPr>
    </w:p>
    <w:p w:rsidR="003D3EFC" w:rsidRDefault="003D3EFC" w:rsidP="003D3EFC">
      <w:pPr>
        <w:jc w:val="center"/>
        <w:rPr>
          <w:b/>
        </w:rPr>
      </w:pPr>
    </w:p>
    <w:p w:rsidR="003D3EFC" w:rsidRDefault="003D3EFC" w:rsidP="003D3EFC">
      <w:pPr>
        <w:jc w:val="center"/>
        <w:rPr>
          <w:b/>
        </w:rPr>
      </w:pPr>
      <w:r>
        <w:rPr>
          <w:b/>
        </w:rPr>
        <w:t>PAY POLICY STATEMENT 201</w:t>
      </w:r>
      <w:r w:rsidR="0042462E">
        <w:rPr>
          <w:b/>
        </w:rPr>
        <w:t>6</w:t>
      </w:r>
    </w:p>
    <w:p w:rsidR="003D3EFC" w:rsidRDefault="003D3EFC" w:rsidP="003D3EFC">
      <w:pPr>
        <w:jc w:val="center"/>
        <w:rPr>
          <w:b/>
        </w:rPr>
      </w:pPr>
    </w:p>
    <w:p w:rsidR="003D3EFC" w:rsidRDefault="003D3EFC" w:rsidP="003D3EFC">
      <w:pPr>
        <w:jc w:val="center"/>
        <w:rPr>
          <w:b/>
        </w:rPr>
      </w:pPr>
      <w:r>
        <w:rPr>
          <w:b/>
        </w:rPr>
        <w:t>TABLE OF CONTENTS</w:t>
      </w:r>
    </w:p>
    <w:p w:rsidR="003D3EFC" w:rsidRDefault="003D3EFC" w:rsidP="003D3EFC">
      <w:pPr>
        <w:jc w:val="center"/>
        <w:rPr>
          <w:b/>
        </w:rPr>
      </w:pPr>
    </w:p>
    <w:p w:rsidR="003D3EFC" w:rsidRPr="007B441B" w:rsidRDefault="003D3EFC" w:rsidP="003D3EFC">
      <w:pPr>
        <w:jc w:val="center"/>
        <w:rPr>
          <w:rFonts w:cs="Arial"/>
          <w:b/>
        </w:rPr>
      </w:pPr>
    </w:p>
    <w:p w:rsidR="00F375B4" w:rsidRPr="00B01C8E" w:rsidRDefault="003D3EFC">
      <w:pPr>
        <w:pStyle w:val="TOC1"/>
        <w:tabs>
          <w:tab w:val="right" w:leader="dot" w:pos="9016"/>
        </w:tabs>
        <w:rPr>
          <w:rFonts w:ascii="Arial" w:eastAsiaTheme="minorEastAsia" w:hAnsi="Arial" w:cs="Arial"/>
          <w:noProof/>
          <w:sz w:val="22"/>
          <w:szCs w:val="22"/>
        </w:rPr>
      </w:pPr>
      <w:r w:rsidRPr="00FE34C3">
        <w:rPr>
          <w:rFonts w:ascii="Arial" w:hAnsi="Arial" w:cs="Arial"/>
          <w:b/>
        </w:rPr>
        <w:fldChar w:fldCharType="begin"/>
      </w:r>
      <w:r w:rsidRPr="00FE34C3">
        <w:rPr>
          <w:rFonts w:ascii="Arial" w:hAnsi="Arial" w:cs="Arial"/>
          <w:b/>
        </w:rPr>
        <w:instrText xml:space="preserve"> TOC \o "1-3" \h \z \u </w:instrText>
      </w:r>
      <w:r w:rsidRPr="00FE34C3">
        <w:rPr>
          <w:rFonts w:ascii="Arial" w:hAnsi="Arial" w:cs="Arial"/>
          <w:b/>
        </w:rPr>
        <w:fldChar w:fldCharType="separate"/>
      </w:r>
      <w:hyperlink w:anchor="_Toc447538332" w:history="1">
        <w:r w:rsidR="00F375B4" w:rsidRPr="00B01C8E">
          <w:rPr>
            <w:rStyle w:val="Hyperlink"/>
            <w:rFonts w:ascii="Arial" w:hAnsi="Arial" w:cs="Arial"/>
            <w:noProof/>
          </w:rPr>
          <w:t>Aim</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_Toc447538332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2</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33" w:history="1">
        <w:r w:rsidR="00F375B4" w:rsidRPr="00B01C8E">
          <w:rPr>
            <w:rStyle w:val="Hyperlink"/>
            <w:rFonts w:ascii="Arial" w:hAnsi="Arial" w:cs="Arial"/>
            <w:noProof/>
          </w:rPr>
          <w:t>Decision Making</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_Toc447538333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2</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34" w:history="1">
        <w:r w:rsidR="00F375B4" w:rsidRPr="00B01C8E">
          <w:rPr>
            <w:rStyle w:val="Hyperlink"/>
            <w:rFonts w:ascii="Arial" w:hAnsi="Arial" w:cs="Arial"/>
            <w:noProof/>
          </w:rPr>
          <w:t>Scope</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_Toc447538334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2</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35" w:history="1">
        <w:r w:rsidR="00F375B4" w:rsidRPr="00B01C8E">
          <w:rPr>
            <w:rStyle w:val="Hyperlink"/>
            <w:rFonts w:ascii="Arial" w:hAnsi="Arial" w:cs="Arial"/>
            <w:noProof/>
          </w:rPr>
          <w:t>Definitions</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_Toc447538335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2</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36" w:history="1">
        <w:r w:rsidR="00F375B4" w:rsidRPr="00B01C8E">
          <w:rPr>
            <w:rStyle w:val="Hyperlink"/>
            <w:rFonts w:ascii="Arial" w:hAnsi="Arial" w:cs="Arial"/>
            <w:noProof/>
          </w:rPr>
          <w:t>Legislation</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_Toc447538336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3</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37" w:history="1">
        <w:r w:rsidR="00F375B4" w:rsidRPr="00B01C8E">
          <w:rPr>
            <w:rStyle w:val="Hyperlink"/>
            <w:rFonts w:ascii="Arial" w:hAnsi="Arial" w:cs="Arial"/>
            <w:noProof/>
          </w:rPr>
          <w:t>Principles</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_Toc447538337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3</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38" w:history="1">
        <w:r w:rsidR="00F375B4" w:rsidRPr="00B01C8E">
          <w:rPr>
            <w:rStyle w:val="Hyperlink"/>
            <w:rFonts w:ascii="Arial" w:hAnsi="Arial" w:cs="Arial"/>
            <w:noProof/>
          </w:rPr>
          <w:t>Remuneration</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_Toc447538338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3</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39" w:history="1">
        <w:r w:rsidR="00F375B4" w:rsidRPr="00B01C8E">
          <w:rPr>
            <w:rStyle w:val="Hyperlink"/>
            <w:rFonts w:ascii="Arial" w:hAnsi="Arial" w:cs="Arial"/>
            <w:noProof/>
          </w:rPr>
          <w:t>Variations in remuneration</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_Toc447538339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4</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0" w:history="1">
        <w:r w:rsidR="00F375B4" w:rsidRPr="00B01C8E">
          <w:rPr>
            <w:rStyle w:val="Hyperlink"/>
            <w:rFonts w:ascii="Arial" w:hAnsi="Arial" w:cs="Arial"/>
            <w:noProof/>
          </w:rPr>
          <w:t>Current Pay Schemes</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_Toc447538340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4</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1" w:history="1">
        <w:r w:rsidR="00F375B4" w:rsidRPr="00B01C8E">
          <w:rPr>
            <w:rStyle w:val="Hyperlink"/>
            <w:rFonts w:ascii="Arial" w:hAnsi="Arial" w:cs="Arial"/>
            <w:noProof/>
          </w:rPr>
          <w:t>Current Pay Schemes – more detail</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_Toc447538341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4</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2" w:history="1">
        <w:r w:rsidR="00F375B4" w:rsidRPr="00B01C8E">
          <w:rPr>
            <w:rStyle w:val="Hyperlink"/>
            <w:rFonts w:ascii="Arial" w:hAnsi="Arial" w:cs="Arial"/>
            <w:noProof/>
          </w:rPr>
          <w:t>Returning Officer</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_Toc447538342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5</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3" w:history="1">
        <w:r w:rsidR="00F375B4" w:rsidRPr="00B01C8E">
          <w:rPr>
            <w:rStyle w:val="Hyperlink"/>
            <w:rFonts w:ascii="Arial" w:hAnsi="Arial" w:cs="Arial"/>
            <w:noProof/>
          </w:rPr>
          <w:t>Pensions and Severance Payments</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_Toc447538343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6</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4" w:history="1">
        <w:r w:rsidR="00F375B4" w:rsidRPr="00B01C8E">
          <w:rPr>
            <w:rStyle w:val="Hyperlink"/>
            <w:rFonts w:ascii="Arial" w:hAnsi="Arial" w:cs="Arial"/>
            <w:noProof/>
          </w:rPr>
          <w:t>Lowest Paid Employees</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_Toc447538344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6</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5" w:history="1">
        <w:r w:rsidR="00F375B4" w:rsidRPr="00B01C8E">
          <w:rPr>
            <w:rStyle w:val="Hyperlink"/>
            <w:rFonts w:ascii="Arial" w:hAnsi="Arial" w:cs="Arial"/>
            <w:noProof/>
          </w:rPr>
          <w:t>Pay Multiple</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_Toc447538345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6</w:t>
        </w:r>
        <w:r w:rsidR="00F375B4" w:rsidRPr="00B01C8E">
          <w:rPr>
            <w:rFonts w:ascii="Arial" w:hAnsi="Arial" w:cs="Arial"/>
            <w:noProof/>
            <w:webHidden/>
          </w:rPr>
          <w:fldChar w:fldCharType="end"/>
        </w:r>
      </w:hyperlink>
    </w:p>
    <w:p w:rsidR="00F375B4" w:rsidRPr="00B01C8E" w:rsidRDefault="001969D6">
      <w:pPr>
        <w:pStyle w:val="TOC3"/>
        <w:tabs>
          <w:tab w:val="right" w:leader="dot" w:pos="9016"/>
        </w:tabs>
        <w:rPr>
          <w:rFonts w:ascii="Arial" w:eastAsiaTheme="minorEastAsia" w:hAnsi="Arial" w:cs="Arial"/>
          <w:noProof/>
          <w:sz w:val="22"/>
          <w:szCs w:val="22"/>
        </w:rPr>
      </w:pPr>
      <w:hyperlink w:anchor="_Toc447538346" w:history="1">
        <w:r w:rsidR="00F375B4" w:rsidRPr="00B01C8E">
          <w:rPr>
            <w:rStyle w:val="Hyperlink"/>
            <w:rFonts w:ascii="Arial" w:hAnsi="Arial" w:cs="Arial"/>
            <w:noProof/>
          </w:rPr>
          <w:t>Equal Pay</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_Toc447538346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6</w:t>
        </w:r>
        <w:r w:rsidR="00F375B4" w:rsidRPr="00B01C8E">
          <w:rPr>
            <w:rFonts w:ascii="Arial" w:hAnsi="Arial" w:cs="Arial"/>
            <w:noProof/>
            <w:webHidden/>
          </w:rPr>
          <w:fldChar w:fldCharType="end"/>
        </w:r>
      </w:hyperlink>
    </w:p>
    <w:p w:rsidR="00F375B4" w:rsidRPr="00B01C8E" w:rsidRDefault="001969D6">
      <w:pPr>
        <w:pStyle w:val="TOC1"/>
        <w:tabs>
          <w:tab w:val="right" w:leader="dot" w:pos="9016"/>
        </w:tabs>
        <w:rPr>
          <w:rFonts w:ascii="Arial" w:eastAsiaTheme="minorEastAsia" w:hAnsi="Arial" w:cs="Arial"/>
          <w:noProof/>
          <w:sz w:val="22"/>
          <w:szCs w:val="22"/>
        </w:rPr>
      </w:pPr>
      <w:hyperlink w:anchor="_Toc447538347" w:history="1">
        <w:r w:rsidR="00F375B4" w:rsidRPr="00B01C8E">
          <w:rPr>
            <w:rStyle w:val="Hyperlink"/>
            <w:rFonts w:ascii="Arial" w:hAnsi="Arial" w:cs="Arial"/>
            <w:noProof/>
          </w:rPr>
          <w:t>Communication &amp; Data Publication</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_Toc447538347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7</w:t>
        </w:r>
        <w:r w:rsidR="00F375B4" w:rsidRPr="00B01C8E">
          <w:rPr>
            <w:rFonts w:ascii="Arial" w:hAnsi="Arial" w:cs="Arial"/>
            <w:noProof/>
            <w:webHidden/>
          </w:rPr>
          <w:fldChar w:fldCharType="end"/>
        </w:r>
      </w:hyperlink>
    </w:p>
    <w:p w:rsidR="00F375B4" w:rsidRDefault="001969D6">
      <w:pPr>
        <w:pStyle w:val="TOC1"/>
        <w:tabs>
          <w:tab w:val="right" w:leader="dot" w:pos="9016"/>
        </w:tabs>
        <w:rPr>
          <w:rFonts w:asciiTheme="minorHAnsi" w:eastAsiaTheme="minorEastAsia" w:hAnsiTheme="minorHAnsi" w:cstheme="minorBidi"/>
          <w:noProof/>
          <w:sz w:val="22"/>
          <w:szCs w:val="22"/>
        </w:rPr>
      </w:pPr>
      <w:hyperlink w:anchor="_Toc447538348" w:history="1">
        <w:r w:rsidR="00F375B4" w:rsidRPr="00B01C8E">
          <w:rPr>
            <w:rStyle w:val="Hyperlink"/>
            <w:rFonts w:ascii="Arial" w:hAnsi="Arial" w:cs="Arial"/>
            <w:noProof/>
          </w:rPr>
          <w:t>Monitoring/Review</w:t>
        </w:r>
        <w:r w:rsidR="00F375B4" w:rsidRPr="00B01C8E">
          <w:rPr>
            <w:rFonts w:ascii="Arial" w:hAnsi="Arial" w:cs="Arial"/>
            <w:noProof/>
            <w:webHidden/>
          </w:rPr>
          <w:tab/>
        </w:r>
        <w:r w:rsidR="00F375B4" w:rsidRPr="00B01C8E">
          <w:rPr>
            <w:rFonts w:ascii="Arial" w:hAnsi="Arial" w:cs="Arial"/>
            <w:noProof/>
            <w:webHidden/>
          </w:rPr>
          <w:fldChar w:fldCharType="begin"/>
        </w:r>
        <w:r w:rsidR="00F375B4" w:rsidRPr="00B01C8E">
          <w:rPr>
            <w:rFonts w:ascii="Arial" w:hAnsi="Arial" w:cs="Arial"/>
            <w:noProof/>
            <w:webHidden/>
          </w:rPr>
          <w:instrText xml:space="preserve"> PAGEREF _Toc447538348 \h </w:instrText>
        </w:r>
        <w:r w:rsidR="00F375B4" w:rsidRPr="00B01C8E">
          <w:rPr>
            <w:rFonts w:ascii="Arial" w:hAnsi="Arial" w:cs="Arial"/>
            <w:noProof/>
            <w:webHidden/>
          </w:rPr>
        </w:r>
        <w:r w:rsidR="00F375B4" w:rsidRPr="00B01C8E">
          <w:rPr>
            <w:rFonts w:ascii="Arial" w:hAnsi="Arial" w:cs="Arial"/>
            <w:noProof/>
            <w:webHidden/>
          </w:rPr>
          <w:fldChar w:fldCharType="separate"/>
        </w:r>
        <w:r w:rsidR="005A555B">
          <w:rPr>
            <w:rFonts w:ascii="Arial" w:hAnsi="Arial" w:cs="Arial"/>
            <w:noProof/>
            <w:webHidden/>
          </w:rPr>
          <w:t>7</w:t>
        </w:r>
        <w:r w:rsidR="00F375B4" w:rsidRPr="00B01C8E">
          <w:rPr>
            <w:rFonts w:ascii="Arial" w:hAnsi="Arial" w:cs="Arial"/>
            <w:noProof/>
            <w:webHidden/>
          </w:rPr>
          <w:fldChar w:fldCharType="end"/>
        </w:r>
      </w:hyperlink>
    </w:p>
    <w:p w:rsidR="003D3EFC" w:rsidRDefault="003D3EFC" w:rsidP="003D3EFC">
      <w:pPr>
        <w:jc w:val="center"/>
        <w:rPr>
          <w:b/>
        </w:rPr>
      </w:pPr>
      <w:r w:rsidRPr="00FE34C3">
        <w:rPr>
          <w:rFonts w:cs="Arial"/>
          <w:b/>
        </w:rPr>
        <w:fldChar w:fldCharType="end"/>
      </w:r>
    </w:p>
    <w:p w:rsidR="00252A7E" w:rsidRPr="00DE4494" w:rsidRDefault="003D3EFC" w:rsidP="00252A7E">
      <w:pPr>
        <w:jc w:val="center"/>
        <w:rPr>
          <w:rFonts w:cs="Arial"/>
          <w:i/>
        </w:rPr>
      </w:pPr>
      <w:r>
        <w:rPr>
          <w:b/>
        </w:rPr>
        <w:br w:type="page"/>
      </w:r>
    </w:p>
    <w:p w:rsidR="00252A7E" w:rsidRDefault="00252A7E" w:rsidP="00252A7E">
      <w:pPr>
        <w:jc w:val="center"/>
        <w:rPr>
          <w:b/>
        </w:rPr>
      </w:pPr>
      <w:bookmarkStart w:id="0" w:name="_Toc241036758"/>
      <w:bookmarkStart w:id="1" w:name="_Toc241037031"/>
      <w:bookmarkStart w:id="2" w:name="_Toc280622998"/>
    </w:p>
    <w:p w:rsidR="00252A7E" w:rsidRDefault="00252A7E" w:rsidP="00252A7E">
      <w:pPr>
        <w:jc w:val="center"/>
        <w:rPr>
          <w:b/>
        </w:rPr>
      </w:pPr>
      <w:r>
        <w:rPr>
          <w:b/>
        </w:rPr>
        <w:t>PAY POLICY STATEMENT</w:t>
      </w:r>
    </w:p>
    <w:p w:rsidR="00252A7E" w:rsidRDefault="00252A7E" w:rsidP="00252A7E">
      <w:pPr>
        <w:jc w:val="center"/>
        <w:rPr>
          <w:b/>
        </w:rPr>
      </w:pPr>
    </w:p>
    <w:p w:rsidR="009842E5" w:rsidRPr="009020BC" w:rsidRDefault="00252A7E" w:rsidP="009842E5">
      <w:pPr>
        <w:rPr>
          <w:b/>
          <w:sz w:val="28"/>
          <w:szCs w:val="28"/>
        </w:rPr>
      </w:pPr>
      <w:bookmarkStart w:id="3" w:name="_Toc280622994"/>
      <w:bookmarkStart w:id="4" w:name="_Toc383770994"/>
      <w:bookmarkStart w:id="5" w:name="_Toc447538332"/>
      <w:bookmarkStart w:id="6" w:name="_Toc241036753"/>
      <w:bookmarkStart w:id="7" w:name="_Toc241037026"/>
      <w:r w:rsidRPr="009020BC">
        <w:rPr>
          <w:b/>
          <w:sz w:val="28"/>
          <w:szCs w:val="28"/>
        </w:rPr>
        <w:t>Aim</w:t>
      </w:r>
      <w:bookmarkEnd w:id="3"/>
      <w:bookmarkEnd w:id="4"/>
      <w:bookmarkEnd w:id="5"/>
      <w:r w:rsidRPr="009020BC">
        <w:rPr>
          <w:b/>
          <w:sz w:val="28"/>
          <w:szCs w:val="28"/>
        </w:rPr>
        <w:t xml:space="preserve"> </w:t>
      </w:r>
      <w:bookmarkEnd w:id="6"/>
      <w:bookmarkEnd w:id="7"/>
    </w:p>
    <w:p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rsidR="00F375B4" w:rsidRDefault="00F375B4" w:rsidP="005C165D">
      <w:pPr>
        <w:pStyle w:val="ListParagraph"/>
        <w:numPr>
          <w:ilvl w:val="0"/>
          <w:numId w:val="7"/>
        </w:numPr>
        <w:ind w:left="709"/>
        <w:rPr>
          <w:rFonts w:cs="Arial"/>
        </w:rPr>
      </w:pPr>
      <w:r>
        <w:rPr>
          <w:rFonts w:cs="Arial"/>
        </w:rPr>
        <w:t>Be transparent</w:t>
      </w:r>
    </w:p>
    <w:p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rsidR="00F375B4" w:rsidRPr="00F375B4" w:rsidRDefault="00F375B4" w:rsidP="005C165D">
      <w:pPr>
        <w:pStyle w:val="ListParagraph"/>
        <w:numPr>
          <w:ilvl w:val="0"/>
          <w:numId w:val="7"/>
        </w:numPr>
        <w:ind w:left="709"/>
        <w:rPr>
          <w:rFonts w:cs="Arial"/>
        </w:rPr>
      </w:pPr>
      <w:r>
        <w:rPr>
          <w:rFonts w:cs="Arial"/>
        </w:rPr>
        <w:t>Ensure the differences in pay between the lowest and highest are not unnecessarily large.</w:t>
      </w:r>
    </w:p>
    <w:p w:rsidR="00252A7E" w:rsidRPr="009034B7" w:rsidRDefault="00252A7E" w:rsidP="00252A7E">
      <w:pPr>
        <w:pStyle w:val="Heading1"/>
      </w:pPr>
      <w:bookmarkStart w:id="8" w:name="_Toc241036755"/>
      <w:bookmarkStart w:id="9" w:name="_Toc241037028"/>
      <w:bookmarkStart w:id="10" w:name="_Toc280622995"/>
    </w:p>
    <w:p w:rsidR="00F375B4" w:rsidRPr="009020BC" w:rsidRDefault="00F375B4" w:rsidP="00252A7E">
      <w:pPr>
        <w:pStyle w:val="Heading1"/>
        <w:rPr>
          <w:sz w:val="28"/>
          <w:szCs w:val="28"/>
        </w:rPr>
      </w:pPr>
      <w:bookmarkStart w:id="11" w:name="_Toc447538333"/>
      <w:bookmarkStart w:id="12" w:name="_Toc383770995"/>
      <w:r w:rsidRPr="009020BC">
        <w:rPr>
          <w:sz w:val="28"/>
          <w:szCs w:val="28"/>
        </w:rPr>
        <w:t>Decision Making</w:t>
      </w:r>
      <w:bookmarkEnd w:id="11"/>
    </w:p>
    <w:p w:rsidR="00F375B4" w:rsidRPr="00B01C8E" w:rsidRDefault="009842E5" w:rsidP="00C36CC6">
      <w:pPr>
        <w:pStyle w:val="Heading1"/>
        <w:ind w:left="284" w:hanging="284"/>
        <w:rPr>
          <w:b w:val="0"/>
        </w:rPr>
      </w:pPr>
      <w:r>
        <w:rPr>
          <w:b w:val="0"/>
        </w:rPr>
        <w:t xml:space="preserve">2. </w:t>
      </w:r>
      <w:r w:rsidR="00F375B4" w:rsidRPr="00B01C8E">
        <w:rPr>
          <w:b w:val="0"/>
        </w:rPr>
        <w:t>Full Coun</w:t>
      </w:r>
      <w:r w:rsidR="00F375B4">
        <w:rPr>
          <w:b w:val="0"/>
        </w:rPr>
        <w:t>cil sets the pay policy, it delegates to the Appointments Committee se</w:t>
      </w:r>
      <w:r w:rsidR="00B01C8E">
        <w:rPr>
          <w:b w:val="0"/>
        </w:rPr>
        <w:t>t</w:t>
      </w:r>
      <w:r w:rsidR="00F375B4">
        <w:rPr>
          <w:b w:val="0"/>
        </w:rPr>
        <w:t>ting the Chief Executive and Directors pay. The Appointments Committee is politically proportionate in representing all party groups on the Council. The Chief Executive as Head of Paid Service has delegated authority in respect of all other pay decisions.</w:t>
      </w:r>
    </w:p>
    <w:p w:rsidR="00F375B4" w:rsidRDefault="00F375B4" w:rsidP="00252A7E">
      <w:pPr>
        <w:pStyle w:val="Heading1"/>
        <w:rPr>
          <w:sz w:val="28"/>
          <w:szCs w:val="28"/>
        </w:rPr>
      </w:pPr>
    </w:p>
    <w:p w:rsidR="00252A7E" w:rsidRPr="009020BC" w:rsidRDefault="00252A7E" w:rsidP="00252A7E">
      <w:pPr>
        <w:pStyle w:val="Heading1"/>
        <w:rPr>
          <w:sz w:val="28"/>
          <w:szCs w:val="28"/>
        </w:rPr>
      </w:pPr>
      <w:bookmarkStart w:id="13" w:name="_Toc447538334"/>
      <w:r w:rsidRPr="009020BC">
        <w:rPr>
          <w:sz w:val="28"/>
          <w:szCs w:val="28"/>
        </w:rPr>
        <w:t>Scope</w:t>
      </w:r>
      <w:bookmarkEnd w:id="12"/>
      <w:bookmarkEnd w:id="13"/>
    </w:p>
    <w:p w:rsidR="00252A7E" w:rsidRPr="003F01AD" w:rsidRDefault="009842E5" w:rsidP="00252A7E">
      <w:pPr>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rsidR="00252A7E" w:rsidRDefault="00252A7E" w:rsidP="00252A7E"/>
    <w:p w:rsidR="00252A7E" w:rsidRPr="009020BC" w:rsidRDefault="00252A7E" w:rsidP="00252A7E">
      <w:pPr>
        <w:pStyle w:val="Heading1"/>
        <w:rPr>
          <w:sz w:val="28"/>
          <w:szCs w:val="28"/>
        </w:rPr>
      </w:pPr>
      <w:bookmarkStart w:id="14" w:name="_Toc383770996"/>
      <w:bookmarkStart w:id="15" w:name="_Toc447538335"/>
      <w:r w:rsidRPr="009020BC">
        <w:rPr>
          <w:sz w:val="28"/>
          <w:szCs w:val="28"/>
        </w:rPr>
        <w:t>Definitions</w:t>
      </w:r>
      <w:bookmarkEnd w:id="14"/>
      <w:bookmarkEnd w:id="15"/>
    </w:p>
    <w:p w:rsidR="00252A7E" w:rsidRDefault="009842E5" w:rsidP="00252A7E">
      <w:pPr>
        <w:rPr>
          <w:rFonts w:cs="Arial"/>
        </w:rPr>
      </w:pPr>
      <w:r>
        <w:rPr>
          <w:rFonts w:cs="Arial"/>
        </w:rPr>
        <w:t>4</w:t>
      </w:r>
      <w:r w:rsidR="00252A7E">
        <w:rPr>
          <w:rFonts w:cs="Arial"/>
        </w:rPr>
        <w:t>. This statement makes reference to the following:</w:t>
      </w:r>
    </w:p>
    <w:p w:rsidR="00994E6F" w:rsidRDefault="00994E6F" w:rsidP="00252A7E">
      <w:pPr>
        <w:rPr>
          <w:rFonts w:cs="Arial"/>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Minimum Wage</w:t>
      </w:r>
      <w:r>
        <w:rPr>
          <w:rFonts w:cstheme="minorBidi"/>
          <w:i/>
          <w:szCs w:val="22"/>
          <w:u w:val="single"/>
        </w:rPr>
        <w:t>’</w:t>
      </w:r>
      <w:r w:rsidR="007673D7" w:rsidRPr="00123B92">
        <w:rPr>
          <w:rFonts w:cstheme="minorBidi"/>
          <w:i/>
          <w:szCs w:val="22"/>
        </w:rPr>
        <w:t xml:space="preserve"> – the national minimum wage is determined by Government and sets minimum hourly pay rates for everyone under the age of 25. </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Living Wage</w:t>
      </w:r>
      <w:r>
        <w:rPr>
          <w:rFonts w:cstheme="minorBidi"/>
          <w:i/>
          <w:szCs w:val="22"/>
          <w:u w:val="single"/>
        </w:rPr>
        <w:t>’</w:t>
      </w:r>
      <w:r w:rsidR="007673D7" w:rsidRPr="00123B92">
        <w:rPr>
          <w:rFonts w:cstheme="minorBidi"/>
          <w:i/>
          <w:szCs w:val="22"/>
        </w:rPr>
        <w:t xml:space="preserve"> – the national living wage (new from April 2016) is determined by Government and sets minimum pay rates for everyone who is 25 or over.</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Voluntary Living Wage</w:t>
      </w:r>
      <w:r>
        <w:rPr>
          <w:rFonts w:cstheme="minorBidi"/>
          <w:i/>
          <w:szCs w:val="22"/>
          <w:u w:val="single"/>
        </w:rPr>
        <w:t>’</w:t>
      </w:r>
      <w:r w:rsidR="007673D7" w:rsidRPr="00123B92">
        <w:rPr>
          <w:rFonts w:cstheme="minorBidi"/>
          <w:i/>
          <w:szCs w:val="22"/>
        </w:rPr>
        <w:t xml:space="preserve"> – the voluntary living wage is a voluntary higher pay rate, that employers are encouraged to pay everyone over the age of 18.  The Government ha</w:t>
      </w:r>
      <w:r w:rsidR="00123B92">
        <w:rPr>
          <w:rFonts w:cstheme="minorBidi"/>
          <w:i/>
          <w:szCs w:val="22"/>
        </w:rPr>
        <w:t>s</w:t>
      </w:r>
      <w:r w:rsidR="007673D7" w:rsidRPr="00123B92">
        <w:rPr>
          <w:rFonts w:cstheme="minorBidi"/>
          <w:i/>
          <w:szCs w:val="22"/>
        </w:rPr>
        <w:t xml:space="preserve"> determined two rates: £9.40 in London, £8.25 in the rest of the UK.</w:t>
      </w:r>
    </w:p>
    <w:p w:rsidR="007673D7" w:rsidRPr="00123B92" w:rsidRDefault="007673D7" w:rsidP="007673D7">
      <w:pPr>
        <w:rPr>
          <w:rFonts w:cstheme="minorBidi"/>
          <w:i/>
          <w:szCs w:val="22"/>
        </w:rPr>
      </w:pPr>
    </w:p>
    <w:p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Oxford Living Wage</w:t>
      </w:r>
      <w:r>
        <w:rPr>
          <w:rFonts w:cstheme="minorBidi"/>
          <w:i/>
          <w:szCs w:val="22"/>
          <w:u w:val="single"/>
        </w:rPr>
        <w:t>’</w:t>
      </w:r>
      <w:r w:rsidR="007673D7" w:rsidRPr="00123B92">
        <w:rPr>
          <w:rFonts w:cstheme="minorBidi"/>
          <w:i/>
          <w:szCs w:val="22"/>
        </w:rPr>
        <w:t xml:space="preserve"> – Oxford City Council has adopted a voluntary ‘Oxford Living Wage’ which is set at 95% of the </w:t>
      </w:r>
      <w:r w:rsidR="005A555B">
        <w:rPr>
          <w:rFonts w:cstheme="minorBidi"/>
          <w:i/>
          <w:szCs w:val="22"/>
        </w:rPr>
        <w:t xml:space="preserve">Voluntary </w:t>
      </w:r>
      <w:r w:rsidR="007673D7" w:rsidRPr="00123B92">
        <w:rPr>
          <w:rFonts w:cstheme="minorBidi"/>
          <w:i/>
          <w:szCs w:val="22"/>
        </w:rPr>
        <w:t>Living Wage</w:t>
      </w:r>
      <w:r w:rsidR="005A555B">
        <w:rPr>
          <w:rFonts w:cstheme="minorBidi"/>
          <w:i/>
          <w:szCs w:val="22"/>
        </w:rPr>
        <w:t xml:space="preserve"> in London which is currently £8.93</w:t>
      </w:r>
      <w:r w:rsidR="007673D7" w:rsidRPr="00123B92">
        <w:rPr>
          <w:rFonts w:cstheme="minorBidi"/>
          <w:i/>
          <w:szCs w:val="22"/>
        </w:rPr>
        <w:t>.</w:t>
      </w:r>
    </w:p>
    <w:p w:rsidR="00252A7E" w:rsidRDefault="00252A7E" w:rsidP="00252A7E">
      <w:pPr>
        <w:autoSpaceDE w:val="0"/>
        <w:autoSpaceDN w:val="0"/>
        <w:adjustRightInd w:val="0"/>
      </w:pPr>
    </w:p>
    <w:p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rsidR="00252A7E" w:rsidRDefault="00252A7E" w:rsidP="00252A7E">
      <w:pPr>
        <w:autoSpaceDE w:val="0"/>
        <w:autoSpaceDN w:val="0"/>
        <w:adjustRightInd w:val="0"/>
        <w:rPr>
          <w:rFonts w:cs="Arial"/>
          <w:i/>
        </w:rPr>
      </w:pPr>
      <w:proofErr w:type="gramStart"/>
      <w:r w:rsidRPr="00623FEA">
        <w:rPr>
          <w:rFonts w:cs="Arial"/>
          <w:i/>
        </w:rPr>
        <w:t>those</w:t>
      </w:r>
      <w:proofErr w:type="gramEnd"/>
      <w:r w:rsidRPr="00623FEA">
        <w:rPr>
          <w:rFonts w:cs="Arial"/>
          <w:i/>
        </w:rPr>
        <w:t xml:space="preserve"> employees paid at the prevailing Oxford Living Wage rate (on the basis these are the Council’s lowest paid staff) with the exception of those identified at paragraph </w:t>
      </w:r>
      <w:r w:rsidR="005F4840">
        <w:rPr>
          <w:rFonts w:cs="Arial"/>
          <w:i/>
        </w:rPr>
        <w:t>19</w:t>
      </w:r>
      <w:r w:rsidRPr="00623FEA">
        <w:rPr>
          <w:rFonts w:cs="Arial"/>
          <w:i/>
        </w:rPr>
        <w:t xml:space="preserve"> (below)</w:t>
      </w:r>
      <w:r>
        <w:rPr>
          <w:rFonts w:cs="Arial"/>
          <w:i/>
        </w:rPr>
        <w:t xml:space="preserve">. From October 2013 no Oxford City Council employee is paid at a rate below grade 3, except those identified at paragraph </w:t>
      </w:r>
      <w:r w:rsidR="005F4840">
        <w:rPr>
          <w:rFonts w:cs="Arial"/>
          <w:i/>
        </w:rPr>
        <w:t>19</w:t>
      </w:r>
      <w:r>
        <w:rPr>
          <w:rFonts w:cs="Arial"/>
          <w:i/>
        </w:rPr>
        <w:t xml:space="preserve"> (below)</w:t>
      </w:r>
      <w:r w:rsidR="0011759F">
        <w:rPr>
          <w:rFonts w:cs="Arial"/>
          <w:i/>
        </w:rPr>
        <w:t>.</w:t>
      </w:r>
    </w:p>
    <w:p w:rsidR="00252A7E" w:rsidRDefault="00252A7E" w:rsidP="00252A7E">
      <w:pPr>
        <w:autoSpaceDE w:val="0"/>
        <w:autoSpaceDN w:val="0"/>
        <w:adjustRightInd w:val="0"/>
        <w:rPr>
          <w:rFonts w:cs="Arial"/>
          <w:i/>
        </w:rPr>
      </w:pPr>
    </w:p>
    <w:p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r w:rsidR="0011759F">
        <w:rPr>
          <w:i/>
        </w:rPr>
        <w:t>.</w:t>
      </w:r>
    </w:p>
    <w:p w:rsidR="00252A7E" w:rsidRPr="00623FEA" w:rsidRDefault="00252A7E" w:rsidP="00252A7E">
      <w:pPr>
        <w:pStyle w:val="Default"/>
        <w:rPr>
          <w:i/>
        </w:rPr>
      </w:pPr>
    </w:p>
    <w:p w:rsidR="00252A7E" w:rsidRPr="009F4591" w:rsidRDefault="00252A7E" w:rsidP="00252A7E">
      <w:pPr>
        <w:pStyle w:val="Default"/>
        <w:rPr>
          <w:i/>
          <w:color w:val="auto"/>
        </w:rPr>
      </w:pPr>
      <w:r w:rsidRPr="009F4591">
        <w:rPr>
          <w:i/>
          <w:u w:val="single"/>
        </w:rPr>
        <w:lastRenderedPageBreak/>
        <w:t>‘Remuneration’</w:t>
      </w:r>
      <w:r w:rsidRPr="009F4591">
        <w:rPr>
          <w:i/>
        </w:rPr>
        <w:t xml:space="preserve"> – includes </w:t>
      </w:r>
      <w:r w:rsidR="005228DC">
        <w:rPr>
          <w:i/>
          <w:color w:val="auto"/>
        </w:rPr>
        <w:t xml:space="preserve">all pay elements </w:t>
      </w:r>
      <w:r w:rsidRPr="009F4591">
        <w:rPr>
          <w:i/>
          <w:color w:val="auto"/>
        </w:rPr>
        <w:t>and also severance payments</w:t>
      </w:r>
      <w:r w:rsidR="005228DC">
        <w:rPr>
          <w:i/>
          <w:color w:val="auto"/>
        </w:rPr>
        <w:t>.</w:t>
      </w:r>
    </w:p>
    <w:p w:rsidR="00252A7E" w:rsidRPr="009F4591" w:rsidRDefault="00252A7E" w:rsidP="00252A7E">
      <w:pPr>
        <w:rPr>
          <w:rFonts w:cs="Arial"/>
          <w:i/>
        </w:rPr>
      </w:pPr>
    </w:p>
    <w:p w:rsidR="00252A7E" w:rsidRPr="00623FEA" w:rsidRDefault="00252A7E" w:rsidP="00252A7E">
      <w:pPr>
        <w:rPr>
          <w:rFonts w:cs="Arial"/>
          <w:i/>
        </w:rPr>
      </w:pPr>
      <w:r w:rsidRPr="00623FEA">
        <w:rPr>
          <w:rFonts w:cs="Arial"/>
          <w:i/>
          <w:u w:val="single"/>
        </w:rPr>
        <w:t>‘</w:t>
      </w:r>
      <w:proofErr w:type="gramStart"/>
      <w:r w:rsidRPr="00623FEA">
        <w:rPr>
          <w:rFonts w:cs="Arial"/>
          <w:i/>
          <w:u w:val="single"/>
        </w:rPr>
        <w:t>Senior</w:t>
      </w:r>
      <w:proofErr w:type="gramEnd"/>
      <w:r w:rsidRPr="00623FEA">
        <w:rPr>
          <w:rFonts w:cs="Arial"/>
          <w:i/>
          <w:u w:val="single"/>
        </w:rPr>
        <w:t xml:space="preserve"> staff / most senior staff</w:t>
      </w:r>
      <w:r w:rsidRPr="00623FEA">
        <w:rPr>
          <w:rFonts w:cs="Arial"/>
          <w:i/>
        </w:rPr>
        <w:t>’– either directly employed or hire</w:t>
      </w:r>
      <w:r>
        <w:rPr>
          <w:rFonts w:cs="Arial"/>
          <w:i/>
        </w:rPr>
        <w:t>d</w:t>
      </w:r>
      <w:r w:rsidRPr="00623FEA">
        <w:rPr>
          <w:rFonts w:cs="Arial"/>
          <w:i/>
        </w:rPr>
        <w:t xml:space="preserve"> under a contract for services, which can mean self-employed or via an agency. Specifically these are:</w:t>
      </w:r>
    </w:p>
    <w:p w:rsidR="00252A7E" w:rsidRPr="00623FEA" w:rsidRDefault="00252A7E" w:rsidP="00252A7E">
      <w:pPr>
        <w:rPr>
          <w:rFonts w:cs="Arial"/>
          <w:i/>
        </w:rPr>
      </w:pPr>
    </w:p>
    <w:p w:rsidR="00252A7E" w:rsidRPr="00123B92" w:rsidRDefault="00252A7E" w:rsidP="00252A7E">
      <w:pPr>
        <w:pStyle w:val="Default"/>
        <w:numPr>
          <w:ilvl w:val="0"/>
          <w:numId w:val="2"/>
        </w:numPr>
        <w:rPr>
          <w:i/>
          <w:color w:val="auto"/>
        </w:rPr>
      </w:pPr>
      <w:r w:rsidRPr="00123B92">
        <w:rPr>
          <w:i/>
          <w:color w:val="auto"/>
        </w:rPr>
        <w:t>Chief Executive</w:t>
      </w:r>
    </w:p>
    <w:p w:rsidR="00252A7E" w:rsidRPr="00123B92" w:rsidRDefault="00252A7E" w:rsidP="00252A7E">
      <w:pPr>
        <w:pStyle w:val="Default"/>
        <w:numPr>
          <w:ilvl w:val="0"/>
          <w:numId w:val="2"/>
        </w:numPr>
        <w:rPr>
          <w:i/>
          <w:color w:val="auto"/>
        </w:rPr>
      </w:pPr>
      <w:r w:rsidRPr="00123B92">
        <w:rPr>
          <w:i/>
          <w:color w:val="auto"/>
        </w:rPr>
        <w:t>Directors</w:t>
      </w:r>
    </w:p>
    <w:p w:rsidR="00252A7E" w:rsidRPr="00123B92" w:rsidRDefault="00123B92" w:rsidP="00252A7E">
      <w:pPr>
        <w:pStyle w:val="Default"/>
        <w:numPr>
          <w:ilvl w:val="0"/>
          <w:numId w:val="2"/>
        </w:numPr>
        <w:rPr>
          <w:i/>
          <w:color w:val="auto"/>
        </w:rPr>
      </w:pPr>
      <w:r w:rsidRPr="00123B92">
        <w:rPr>
          <w:rStyle w:val="CommentReference"/>
          <w:rFonts w:eastAsia="Times New Roman" w:cs="Times New Roman"/>
          <w:i/>
          <w:color w:val="auto"/>
          <w:sz w:val="24"/>
          <w:szCs w:val="24"/>
          <w:lang w:eastAsia="en-US"/>
        </w:rPr>
        <w:t>Heads of Service</w:t>
      </w:r>
    </w:p>
    <w:p w:rsidR="00252A7E" w:rsidRPr="00123B92" w:rsidRDefault="00252A7E" w:rsidP="00252A7E">
      <w:pPr>
        <w:pStyle w:val="Default"/>
        <w:rPr>
          <w:color w:val="auto"/>
        </w:rPr>
      </w:pPr>
    </w:p>
    <w:p w:rsidR="00252A7E" w:rsidRPr="009020BC" w:rsidRDefault="00252A7E" w:rsidP="00252A7E">
      <w:pPr>
        <w:pStyle w:val="Heading1"/>
        <w:rPr>
          <w:sz w:val="28"/>
          <w:szCs w:val="28"/>
        </w:rPr>
      </w:pPr>
      <w:bookmarkStart w:id="16" w:name="_Toc383770997"/>
      <w:bookmarkStart w:id="17" w:name="_Toc447538336"/>
      <w:r w:rsidRPr="009020BC">
        <w:rPr>
          <w:sz w:val="28"/>
          <w:szCs w:val="28"/>
        </w:rPr>
        <w:t>Legislation</w:t>
      </w:r>
      <w:bookmarkEnd w:id="16"/>
      <w:bookmarkEnd w:id="17"/>
    </w:p>
    <w:p w:rsidR="00252A7E" w:rsidRPr="00623FEA" w:rsidRDefault="009842E5" w:rsidP="00C36CC6">
      <w:pPr>
        <w:pStyle w:val="Default"/>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Localism Act 2011 to prepare</w:t>
      </w:r>
      <w:r w:rsidR="00252A7E">
        <w:t>, approve</w:t>
      </w:r>
      <w:r w:rsidR="00252A7E" w:rsidRPr="00623FEA">
        <w:t xml:space="preserve"> and publish a pay policy statement</w:t>
      </w:r>
      <w:r w:rsidR="00252A7E">
        <w:t>.</w:t>
      </w:r>
    </w:p>
    <w:p w:rsidR="00252A7E" w:rsidRPr="00623FEA" w:rsidRDefault="00252A7E" w:rsidP="00252A7E">
      <w:pPr>
        <w:pStyle w:val="Default"/>
      </w:pPr>
    </w:p>
    <w:p w:rsidR="00252A7E" w:rsidRDefault="009842E5" w:rsidP="00C36CC6">
      <w:pPr>
        <w:pStyle w:val="Default"/>
        <w:ind w:left="284" w:hanging="284"/>
        <w:rPr>
          <w:color w:val="auto"/>
        </w:rPr>
      </w:pPr>
      <w:r>
        <w:t>6</w:t>
      </w:r>
      <w:r w:rsidR="00252A7E" w:rsidRPr="00623FEA">
        <w:t xml:space="preserve">. The Council </w:t>
      </w:r>
      <w:r w:rsidR="00252A7E">
        <w:t xml:space="preserve">must also have 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This includes data on senior salaries and the structure of the workforce. </w:t>
      </w:r>
    </w:p>
    <w:p w:rsidR="0011759F" w:rsidRDefault="0011759F" w:rsidP="00252A7E">
      <w:pPr>
        <w:pStyle w:val="Heading1"/>
        <w:rPr>
          <w:rFonts w:eastAsia="Calibri" w:cs="Arial"/>
          <w:b w:val="0"/>
          <w:bCs w:val="0"/>
          <w:lang w:eastAsia="en-GB"/>
        </w:rPr>
      </w:pPr>
      <w:bookmarkStart w:id="18" w:name="_Toc383770998"/>
      <w:bookmarkEnd w:id="8"/>
      <w:bookmarkEnd w:id="9"/>
      <w:bookmarkEnd w:id="10"/>
    </w:p>
    <w:p w:rsidR="00252A7E" w:rsidRPr="009020BC" w:rsidRDefault="00252A7E" w:rsidP="00252A7E">
      <w:pPr>
        <w:pStyle w:val="Heading1"/>
        <w:rPr>
          <w:sz w:val="28"/>
          <w:szCs w:val="28"/>
        </w:rPr>
      </w:pPr>
      <w:bookmarkStart w:id="19" w:name="_Toc447538337"/>
      <w:r w:rsidRPr="009020BC">
        <w:rPr>
          <w:sz w:val="28"/>
          <w:szCs w:val="28"/>
        </w:rPr>
        <w:t>Principles</w:t>
      </w:r>
      <w:bookmarkEnd w:id="18"/>
      <w:bookmarkEnd w:id="19"/>
    </w:p>
    <w:p w:rsidR="00252A7E" w:rsidRPr="00AD6444" w:rsidRDefault="00252A7E" w:rsidP="00252A7E">
      <w:pPr>
        <w:pStyle w:val="Heading3"/>
        <w:rPr>
          <w:rFonts w:ascii="Arial" w:hAnsi="Arial" w:cs="Arial"/>
          <w:color w:val="auto"/>
        </w:rPr>
      </w:pPr>
      <w:bookmarkStart w:id="20" w:name="_Toc383770999"/>
      <w:bookmarkStart w:id="21" w:name="_Toc447538338"/>
      <w:r>
        <w:rPr>
          <w:rFonts w:ascii="Arial" w:hAnsi="Arial" w:cs="Arial"/>
          <w:color w:val="auto"/>
        </w:rPr>
        <w:t>Remuneration</w:t>
      </w:r>
      <w:bookmarkEnd w:id="20"/>
      <w:bookmarkEnd w:id="21"/>
    </w:p>
    <w:p w:rsidR="00252A7E" w:rsidRDefault="009842E5" w:rsidP="00252A7E">
      <w:pPr>
        <w:rPr>
          <w:rFonts w:cs="Arial"/>
        </w:rPr>
      </w:pPr>
      <w:r>
        <w:rPr>
          <w:rFonts w:cs="Arial"/>
        </w:rPr>
        <w:t>7</w:t>
      </w:r>
      <w:r w:rsidR="00252A7E">
        <w:rPr>
          <w:rFonts w:cs="Arial"/>
        </w:rPr>
        <w:t>. The City Council currently remunerates all staff through the following elements:</w:t>
      </w:r>
    </w:p>
    <w:p w:rsidR="00252A7E" w:rsidRDefault="00252A7E" w:rsidP="00252A7E">
      <w:pPr>
        <w:rPr>
          <w:rFonts w:cs="Arial"/>
        </w:rPr>
      </w:pPr>
    </w:p>
    <w:p w:rsidR="00252A7E" w:rsidRDefault="00252A7E" w:rsidP="00252A7E">
      <w:pPr>
        <w:numPr>
          <w:ilvl w:val="0"/>
          <w:numId w:val="3"/>
        </w:numPr>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ency worker earns less than £8.9</w:t>
      </w:r>
      <w:r w:rsidR="00994E6F">
        <w:rPr>
          <w:rFonts w:cs="Arial"/>
        </w:rPr>
        <w:t>3</w:t>
      </w:r>
      <w:r>
        <w:rPr>
          <w:rFonts w:cs="Arial"/>
        </w:rPr>
        <w:t xml:space="preserve"> per hour. The lowest Council employee rate (except for those employees identified in paragraph </w:t>
      </w:r>
      <w:r w:rsidR="005F4840">
        <w:rPr>
          <w:rFonts w:cs="Arial"/>
        </w:rPr>
        <w:t>19</w:t>
      </w:r>
      <w:r>
        <w:rPr>
          <w:rFonts w:cs="Arial"/>
        </w:rPr>
        <w:t xml:space="preserve"> below) is £</w:t>
      </w:r>
      <w:r w:rsidR="001749C9">
        <w:rPr>
          <w:rFonts w:cs="Arial"/>
        </w:rPr>
        <w:t>9.</w:t>
      </w:r>
      <w:r w:rsidR="00207059">
        <w:rPr>
          <w:rFonts w:cs="Arial"/>
        </w:rPr>
        <w:t>21</w:t>
      </w:r>
      <w:r w:rsidR="001749C9">
        <w:rPr>
          <w:rFonts w:cs="Arial"/>
        </w:rPr>
        <w:t xml:space="preserve"> </w:t>
      </w:r>
      <w:r>
        <w:rPr>
          <w:rFonts w:cs="Arial"/>
        </w:rPr>
        <w:t>per hour.</w:t>
      </w:r>
    </w:p>
    <w:p w:rsidR="00252A7E" w:rsidRDefault="00252A7E" w:rsidP="00252A7E">
      <w:pPr>
        <w:numPr>
          <w:ilvl w:val="0"/>
          <w:numId w:val="3"/>
        </w:numPr>
        <w:rPr>
          <w:rFonts w:cs="Arial"/>
        </w:rPr>
      </w:pPr>
      <w:r>
        <w:rPr>
          <w:rFonts w:cs="Arial"/>
        </w:rPr>
        <w:t>From April 2013 a new 5-year pay deal was agreed which introduced a 1.5% cost of living award each year, re-introduced increments (for those on the lowest spinal column point in each grade and subject to an assessment of performance and attendance) and continued the partnership payment.</w:t>
      </w:r>
    </w:p>
    <w:p w:rsidR="00252A7E" w:rsidRPr="00636963" w:rsidRDefault="00252A7E" w:rsidP="00252A7E">
      <w:pPr>
        <w:numPr>
          <w:ilvl w:val="0"/>
          <w:numId w:val="3"/>
        </w:numPr>
        <w:rPr>
          <w:rFonts w:cs="Arial"/>
        </w:rPr>
      </w:pPr>
      <w:r>
        <w:rPr>
          <w:rFonts w:cs="Arial"/>
        </w:rPr>
        <w:t xml:space="preserve">Partnership </w:t>
      </w:r>
      <w:r w:rsidR="007B09F1">
        <w:rPr>
          <w:rFonts w:cs="Arial"/>
        </w:rPr>
        <w:t>P</w:t>
      </w:r>
      <w:r>
        <w:rPr>
          <w:rFonts w:cs="Arial"/>
        </w:rPr>
        <w:t xml:space="preserve">ayment - payable to all staff who </w:t>
      </w:r>
      <w:proofErr w:type="gramStart"/>
      <w:r>
        <w:rPr>
          <w:rFonts w:cs="Arial"/>
        </w:rPr>
        <w:t>achieve</w:t>
      </w:r>
      <w:proofErr w:type="gramEnd"/>
      <w:r>
        <w:rPr>
          <w:rFonts w:cs="Arial"/>
        </w:rPr>
        <w:t xml:space="preserve"> an acceptable level of attendance and appraisal on the </w:t>
      </w:r>
      <w:r w:rsidR="007B09F1">
        <w:rPr>
          <w:rFonts w:cs="Arial"/>
        </w:rPr>
        <w:t>basis that</w:t>
      </w:r>
      <w:r>
        <w:rPr>
          <w:rFonts w:cs="Arial"/>
        </w:rPr>
        <w:t xml:space="preserve"> the Council achieves its budget requirements. The Chief Executive and Directors have voluntarily withdrawn from the payment.</w:t>
      </w:r>
    </w:p>
    <w:p w:rsidR="00252A7E" w:rsidRDefault="00252A7E" w:rsidP="00252A7E">
      <w:pPr>
        <w:numPr>
          <w:ilvl w:val="0"/>
          <w:numId w:val="3"/>
        </w:numPr>
        <w:rPr>
          <w:rFonts w:cs="Arial"/>
        </w:rPr>
      </w:pPr>
      <w:r>
        <w:rPr>
          <w:rFonts w:cs="Arial"/>
        </w:rPr>
        <w:t>Various allowances 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p>
    <w:p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rsidR="00FE34C3" w:rsidRDefault="00FE34C3" w:rsidP="00252A7E">
      <w:pPr>
        <w:numPr>
          <w:ilvl w:val="0"/>
          <w:numId w:val="3"/>
        </w:numPr>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include:</w:t>
      </w:r>
    </w:p>
    <w:p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p>
    <w:p w:rsidR="007673D7" w:rsidRDefault="007673D7" w:rsidP="00BC5514">
      <w:pPr>
        <w:numPr>
          <w:ilvl w:val="1"/>
          <w:numId w:val="3"/>
        </w:numPr>
        <w:rPr>
          <w:rFonts w:cs="Arial"/>
        </w:rPr>
      </w:pPr>
      <w:r>
        <w:rPr>
          <w:rFonts w:cs="Arial"/>
        </w:rPr>
        <w:t xml:space="preserve">Market Supplements – used in exceptional circumstances to supplement pay where market conditions do not enable the </w:t>
      </w:r>
      <w:r>
        <w:rPr>
          <w:rFonts w:cs="Arial"/>
        </w:rPr>
        <w:lastRenderedPageBreak/>
        <w:t>organisation to recruit at its normal pay grades.  Any such payment is for a defined period and subject to review</w:t>
      </w:r>
    </w:p>
    <w:p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rsidR="009D4B67" w:rsidRDefault="009D4B67" w:rsidP="00BC5514">
      <w:pPr>
        <w:numPr>
          <w:ilvl w:val="1"/>
          <w:numId w:val="3"/>
        </w:numPr>
        <w:rPr>
          <w:rFonts w:cs="Arial"/>
        </w:rPr>
      </w:pPr>
      <w:r>
        <w:rPr>
          <w:rFonts w:cs="Arial"/>
        </w:rPr>
        <w:t>Working from home allowance – paid to employees who work more than 2 days a week from home to recognise the additional expenses they incur.</w:t>
      </w:r>
    </w:p>
    <w:p w:rsidR="00252A7E" w:rsidRDefault="00252A7E" w:rsidP="00252A7E">
      <w:pPr>
        <w:rPr>
          <w:rFonts w:cs="Arial"/>
        </w:rPr>
      </w:pPr>
    </w:p>
    <w:p w:rsidR="00252A7E" w:rsidRDefault="009842E5" w:rsidP="00C36CC6">
      <w:pPr>
        <w:ind w:left="284" w:hanging="284"/>
        <w:rPr>
          <w:rFonts w:cs="Arial"/>
        </w:rPr>
      </w:pPr>
      <w:r>
        <w:rPr>
          <w:rFonts w:cs="Arial"/>
        </w:rPr>
        <w:t>8</w:t>
      </w:r>
      <w:r w:rsidR="00252A7E">
        <w:rPr>
          <w:rFonts w:cs="Arial"/>
        </w:rPr>
        <w:t xml:space="preserve">. All </w:t>
      </w:r>
      <w:r w:rsidR="004D67D7">
        <w:rPr>
          <w:rFonts w:cs="Arial"/>
        </w:rPr>
        <w:t xml:space="preserve">staff </w:t>
      </w:r>
      <w:proofErr w:type="gramStart"/>
      <w:r w:rsidR="004D67D7">
        <w:rPr>
          <w:rFonts w:cs="Arial"/>
        </w:rPr>
        <w:t>are</w:t>
      </w:r>
      <w:proofErr w:type="gramEnd"/>
      <w:r w:rsidR="004D67D7">
        <w:rPr>
          <w:rFonts w:cs="Arial"/>
        </w:rPr>
        <w:t xml:space="preserv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rsidR="00D64E8B" w:rsidRDefault="00D64E8B" w:rsidP="00252A7E">
      <w:pPr>
        <w:rPr>
          <w:rFonts w:cs="Arial"/>
        </w:rPr>
      </w:pPr>
    </w:p>
    <w:p w:rsidR="00D64E8B" w:rsidRDefault="009842E5"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Pr>
          <w:rFonts w:cs="Arial"/>
        </w:rPr>
        <w:t>’</w:t>
      </w:r>
      <w:r w:rsidR="009D4B67">
        <w:rPr>
          <w:rFonts w:cs="Arial"/>
        </w:rPr>
        <w:t xml:space="preserve">s </w:t>
      </w:r>
      <w:r w:rsidR="00C43FB0">
        <w:rPr>
          <w:rFonts w:cs="Arial"/>
        </w:rPr>
        <w:t xml:space="preserve">corporate priority to be a </w:t>
      </w:r>
      <w:r w:rsidR="009D4B67">
        <w:rPr>
          <w:rFonts w:cs="Arial"/>
        </w:rPr>
        <w:t>Clean</w:t>
      </w:r>
      <w:r w:rsidR="00C43FB0">
        <w:rPr>
          <w:rFonts w:cs="Arial"/>
        </w:rPr>
        <w:t xml:space="preserve"> and</w:t>
      </w:r>
      <w:r w:rsidR="009D4B67">
        <w:rPr>
          <w:rFonts w:cs="Arial"/>
        </w:rPr>
        <w:t xml:space="preserve"> Green</w:t>
      </w:r>
      <w:r w:rsidR="00C43FB0">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 rate of 40p per mile. </w:t>
      </w:r>
      <w:r w:rsidR="00D64E8B">
        <w:rPr>
          <w:rFonts w:cs="Arial"/>
        </w:rPr>
        <w:t xml:space="preserve"> </w:t>
      </w:r>
    </w:p>
    <w:p w:rsidR="00252A7E" w:rsidRPr="00D5488B" w:rsidRDefault="00252A7E" w:rsidP="00252A7E">
      <w:pPr>
        <w:rPr>
          <w:rFonts w:cs="Arial"/>
        </w:rPr>
      </w:pPr>
      <w:bookmarkStart w:id="22" w:name="_GoBack"/>
      <w:bookmarkEnd w:id="22"/>
    </w:p>
    <w:p w:rsidR="00D5488B" w:rsidRPr="00D5488B" w:rsidRDefault="00D5488B" w:rsidP="00C36CC6">
      <w:pPr>
        <w:ind w:left="426" w:hanging="426"/>
        <w:rPr>
          <w:iCs/>
        </w:rPr>
      </w:pPr>
      <w:r w:rsidRPr="00D5488B">
        <w:rPr>
          <w:iCs/>
        </w:rPr>
        <w:t>1</w:t>
      </w:r>
      <w:r w:rsidR="009842E5">
        <w:rPr>
          <w:iCs/>
        </w:rPr>
        <w:t>0</w:t>
      </w:r>
      <w:r w:rsidRPr="00D5488B">
        <w:rPr>
          <w:iCs/>
        </w:rPr>
        <w:t>. There are a range of benefits such as flexible working, leisure concessions, childcare vouchers</w:t>
      </w:r>
      <w:r w:rsidR="00D64E8B">
        <w:rPr>
          <w:iCs/>
        </w:rPr>
        <w:t>, 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Pr="00D5488B">
        <w:rPr>
          <w:iCs/>
        </w:rPr>
        <w:t xml:space="preserve"> and various discounts on high street goods and services. Some are available through approved salary sacrifice schemes. </w:t>
      </w:r>
    </w:p>
    <w:p w:rsidR="00252A7E" w:rsidRPr="00676423" w:rsidRDefault="00252A7E" w:rsidP="00252A7E">
      <w:pPr>
        <w:pStyle w:val="Heading3"/>
        <w:rPr>
          <w:rFonts w:ascii="Arial" w:hAnsi="Arial" w:cs="Arial"/>
          <w:color w:val="auto"/>
        </w:rPr>
      </w:pPr>
      <w:bookmarkStart w:id="23" w:name="_Toc383771000"/>
      <w:bookmarkStart w:id="24" w:name="_Toc447538339"/>
      <w:r w:rsidRPr="00676423">
        <w:rPr>
          <w:rFonts w:ascii="Arial" w:hAnsi="Arial" w:cs="Arial"/>
          <w:color w:val="auto"/>
        </w:rPr>
        <w:t>Variations in remuneration</w:t>
      </w:r>
      <w:bookmarkEnd w:id="23"/>
      <w:bookmarkEnd w:id="24"/>
    </w:p>
    <w:p w:rsidR="00252A7E" w:rsidRDefault="00252A7E" w:rsidP="00C36CC6">
      <w:pPr>
        <w:ind w:left="426" w:hanging="426"/>
        <w:rPr>
          <w:rFonts w:cs="Arial"/>
        </w:rPr>
      </w:pPr>
      <w:r>
        <w:rPr>
          <w:rFonts w:cs="Arial"/>
        </w:rPr>
        <w:t>1</w:t>
      </w:r>
      <w:r w:rsidR="009842E5">
        <w:rPr>
          <w:rFonts w:cs="Arial"/>
        </w:rPr>
        <w:t>1</w:t>
      </w:r>
      <w:r>
        <w:rPr>
          <w:rFonts w:cs="Arial"/>
        </w:rPr>
        <w:t xml:space="preserve">. Apart from the </w:t>
      </w:r>
      <w:r w:rsidRPr="00072D70">
        <w:rPr>
          <w:rFonts w:cs="Arial"/>
        </w:rPr>
        <w:t>differences identified in paragraphs 1</w:t>
      </w:r>
      <w:r w:rsidR="00CD570C">
        <w:rPr>
          <w:rFonts w:cs="Arial"/>
        </w:rPr>
        <w:t>2</w:t>
      </w:r>
      <w:r w:rsidRPr="00072D70">
        <w:rPr>
          <w:rFonts w:cs="Arial"/>
        </w:rPr>
        <w:t xml:space="preserve"> &amp; 1</w:t>
      </w:r>
      <w:r w:rsidR="00CD570C">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rsidR="00252A7E" w:rsidRPr="00AD6444" w:rsidRDefault="00252A7E" w:rsidP="00252A7E">
      <w:pPr>
        <w:pStyle w:val="Heading3"/>
        <w:rPr>
          <w:rFonts w:ascii="Arial" w:hAnsi="Arial" w:cs="Arial"/>
          <w:color w:val="auto"/>
        </w:rPr>
      </w:pPr>
      <w:bookmarkStart w:id="25" w:name="_Toc383771001"/>
      <w:bookmarkStart w:id="26" w:name="_Toc447538340"/>
      <w:r w:rsidRPr="00AD6444">
        <w:rPr>
          <w:rFonts w:ascii="Arial" w:hAnsi="Arial" w:cs="Arial"/>
          <w:color w:val="auto"/>
        </w:rPr>
        <w:t>Current Pay Schemes</w:t>
      </w:r>
      <w:bookmarkEnd w:id="25"/>
      <w:bookmarkEnd w:id="26"/>
    </w:p>
    <w:p w:rsidR="00252A7E" w:rsidRDefault="00252A7E" w:rsidP="00252A7E">
      <w:pPr>
        <w:rPr>
          <w:rFonts w:cs="Arial"/>
        </w:rPr>
      </w:pPr>
      <w:r>
        <w:rPr>
          <w:rFonts w:cs="Arial"/>
        </w:rPr>
        <w:t>1</w:t>
      </w:r>
      <w:r w:rsidR="009842E5">
        <w:rPr>
          <w:rFonts w:cs="Arial"/>
        </w:rPr>
        <w:t>2</w:t>
      </w:r>
      <w:r>
        <w:rPr>
          <w:rFonts w:cs="Arial"/>
        </w:rPr>
        <w:t>. Three pay schemes are operated (in agreement with trade unions) as follows:</w:t>
      </w:r>
    </w:p>
    <w:p w:rsidR="00252A7E" w:rsidRDefault="00252A7E" w:rsidP="00252A7E">
      <w:pPr>
        <w:rPr>
          <w:rFonts w:cs="Arial"/>
        </w:rPr>
      </w:pPr>
    </w:p>
    <w:p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rsidR="00252A7E" w:rsidRDefault="00252A7E" w:rsidP="00252A7E">
      <w:pPr>
        <w:numPr>
          <w:ilvl w:val="0"/>
          <w:numId w:val="1"/>
        </w:numPr>
        <w:rPr>
          <w:rFonts w:cs="Arial"/>
        </w:rPr>
      </w:pPr>
      <w:r>
        <w:rPr>
          <w:rFonts w:cs="Arial"/>
        </w:rPr>
        <w:t>Joint National Council (JNC) for Craft &amp; Associated Employees. Grades. This covers approximately 150 employees (Scheme 2)</w:t>
      </w:r>
    </w:p>
    <w:p w:rsidR="00252A7E" w:rsidRDefault="00252A7E" w:rsidP="00252A7E">
      <w:pPr>
        <w:numPr>
          <w:ilvl w:val="0"/>
          <w:numId w:val="1"/>
        </w:numPr>
        <w:rPr>
          <w:rFonts w:cs="Arial"/>
        </w:rPr>
      </w:pPr>
      <w:r>
        <w:rPr>
          <w:rFonts w:cs="Arial"/>
        </w:rPr>
        <w:t>Hay grades for certain senior positions as indicated in the bi</w:t>
      </w:r>
      <w:r w:rsidR="009F4591">
        <w:rPr>
          <w:rFonts w:cs="Arial"/>
        </w:rPr>
        <w:t>ennial</w:t>
      </w:r>
      <w:r>
        <w:rPr>
          <w:rFonts w:cs="Arial"/>
        </w:rPr>
        <w:t xml:space="preserve"> executive pay review (Scheme 3)</w:t>
      </w:r>
    </w:p>
    <w:p w:rsidR="00252A7E" w:rsidRDefault="00252A7E" w:rsidP="00C36CC6">
      <w:pPr>
        <w:ind w:left="426" w:hanging="426"/>
        <w:rPr>
          <w:rFonts w:cs="Arial"/>
        </w:rPr>
      </w:pPr>
      <w:r>
        <w:rPr>
          <w:rFonts w:cs="Arial"/>
        </w:rPr>
        <w:t>1</w:t>
      </w:r>
      <w:r w:rsidR="009842E5">
        <w:rPr>
          <w:rFonts w:cs="Arial"/>
        </w:rPr>
        <w:t>3</w:t>
      </w:r>
      <w:r>
        <w:rPr>
          <w:rFonts w:cs="Arial"/>
        </w:rPr>
        <w:t xml:space="preserve">. Staff </w:t>
      </w:r>
      <w:proofErr w:type="gramStart"/>
      <w:r>
        <w:rPr>
          <w:rFonts w:cs="Arial"/>
        </w:rPr>
        <w:t>are</w:t>
      </w:r>
      <w:proofErr w:type="gramEnd"/>
      <w:r>
        <w:rPr>
          <w:rFonts w:cs="Arial"/>
        </w:rPr>
        <w:t xml:space="preserv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1</w:t>
      </w:r>
      <w:r>
        <w:rPr>
          <w:rFonts w:cs="Arial"/>
        </w:rPr>
        <w:t xml:space="preserve"> – the principal scheme which is appropriate for the majority of staff and introduced as a result of Single Status and by agreement with trade unions. It consists of 9 grades and was based on the national spinal column points at the point the Council entered a local pay agreement. It is based on an analytical job evaluation scheme with a pay line set at broadly median market rate. Those employees on the </w:t>
      </w:r>
      <w:r w:rsidRPr="00C33DC1">
        <w:rPr>
          <w:rFonts w:cs="Arial"/>
        </w:rPr>
        <w:t xml:space="preserve">bottom of each grade are eligible for biennial progression </w:t>
      </w:r>
      <w:r w:rsidRPr="00C33DC1">
        <w:rPr>
          <w:rFonts w:cs="Arial"/>
        </w:rPr>
        <w:lastRenderedPageBreak/>
        <w:t>based on an assessment of performance and attendance</w:t>
      </w:r>
      <w:r w:rsidR="00CA3EFC" w:rsidRPr="00C33DC1">
        <w:rPr>
          <w:rFonts w:cs="Arial"/>
        </w:rPr>
        <w:t xml:space="preserve"> up to the </w:t>
      </w:r>
      <w:proofErr w:type="spellStart"/>
      <w:r w:rsidR="00CA3EFC" w:rsidRPr="00C33DC1">
        <w:rPr>
          <w:rFonts w:cs="Arial"/>
        </w:rPr>
        <w:t>mid point</w:t>
      </w:r>
      <w:proofErr w:type="spellEnd"/>
      <w:r w:rsidR="00CA3EFC" w:rsidRPr="00C33DC1">
        <w:rPr>
          <w:rFonts w:cs="Arial"/>
        </w:rPr>
        <w:t xml:space="preserve"> of the grade</w:t>
      </w:r>
      <w:r w:rsidRPr="00C33DC1">
        <w:rPr>
          <w:rFonts w:cs="Arial"/>
        </w:rPr>
        <w:t>. In</w:t>
      </w:r>
      <w:r>
        <w:rPr>
          <w:rFonts w:cs="Arial"/>
        </w:rPr>
        <w:t xml:space="preserve"> sales related jobs, there is a documented bonus scheme in place payable as a result of new business opportunities realised.</w:t>
      </w:r>
    </w:p>
    <w:p w:rsidR="00252A7E" w:rsidRDefault="00252A7E" w:rsidP="00252A7E">
      <w:pPr>
        <w:rPr>
          <w:rFonts w:cs="Arial"/>
        </w:rPr>
      </w:pPr>
    </w:p>
    <w:p w:rsidR="00252A7E" w:rsidRDefault="00252A7E" w:rsidP="00C36CC6">
      <w:pPr>
        <w:ind w:left="426"/>
        <w:rPr>
          <w:rFonts w:cs="Arial"/>
        </w:rPr>
      </w:pPr>
      <w:r w:rsidRPr="0014160C">
        <w:rPr>
          <w:rFonts w:cs="Arial"/>
          <w:u w:val="single"/>
        </w:rPr>
        <w:t>Scheme 2</w:t>
      </w:r>
      <w:r>
        <w:rPr>
          <w:rFonts w:cs="Arial"/>
        </w:rPr>
        <w:t xml:space="preserve"> – the Council has an agreement with trade unions whereby it adopts the national scheme for skilled craft workers with a productivity element determining progression. The scheme recognises the nature of progression through apprenticeships</w:t>
      </w:r>
      <w:r w:rsidR="0068624D">
        <w:rPr>
          <w:rFonts w:cs="Arial"/>
        </w:rPr>
        <w:t>,</w:t>
      </w:r>
      <w:r>
        <w:rPr>
          <w:rFonts w:cs="Arial"/>
        </w:rPr>
        <w:t xml:space="preserve"> and then once skilled the reasonably high </w:t>
      </w:r>
      <w:r w:rsidR="0068624D">
        <w:rPr>
          <w:rFonts w:cs="Arial"/>
        </w:rPr>
        <w:t>level of competence needs</w:t>
      </w:r>
      <w:r>
        <w:rPr>
          <w:rFonts w:cs="Arial"/>
        </w:rPr>
        <w:t xml:space="preserve"> to be maintained to perform safely and effectively.</w:t>
      </w:r>
    </w:p>
    <w:p w:rsidR="00252A7E" w:rsidRDefault="00252A7E" w:rsidP="00252A7E">
      <w:pPr>
        <w:ind w:left="720"/>
        <w:rPr>
          <w:rFonts w:cs="Arial"/>
        </w:rPr>
      </w:pPr>
    </w:p>
    <w:p w:rsidR="00D5488B" w:rsidRPr="00D5488B" w:rsidRDefault="00D5488B" w:rsidP="00C36CC6">
      <w:pPr>
        <w:pStyle w:val="Default"/>
        <w:ind w:left="426"/>
        <w:rPr>
          <w:iCs/>
        </w:rPr>
      </w:pPr>
      <w:r w:rsidRPr="00D5488B">
        <w:rPr>
          <w:iCs/>
          <w:u w:val="single"/>
        </w:rPr>
        <w:t>Scheme 3</w:t>
      </w:r>
      <w:r w:rsidRPr="00D5488B">
        <w:rPr>
          <w:iCs/>
        </w:rPr>
        <w:t xml:space="preserve"> – like many other public sector organisations, the Council uses the Hay job evaluation scheme and industry leading independent consultants to recommend pay for the Chief Executive, Directors, Heads of Service, and a small number of key corporate roles and service managers who have very wide remits and responsibilities. Whilst the NJC job evaluation scheme represents good practice in determining relativities between posts for the majority of staff, the scheme does not include the appropriate breadth to include the responsibility factors of senior posts such as corporate leadership, reputation management, major service and programme delivery, etc. </w:t>
      </w:r>
      <w:r w:rsidR="00CA3EFC">
        <w:rPr>
          <w:iCs/>
        </w:rPr>
        <w:t>S</w:t>
      </w:r>
      <w:r w:rsidRPr="00D5488B">
        <w:rPr>
          <w:iCs/>
        </w:rPr>
        <w:t xml:space="preserve">enior </w:t>
      </w:r>
      <w:r w:rsidR="0009627D">
        <w:rPr>
          <w:iCs/>
        </w:rPr>
        <w:t>O</w:t>
      </w:r>
      <w:r w:rsidR="0009627D" w:rsidRPr="00D5488B">
        <w:rPr>
          <w:iCs/>
        </w:rPr>
        <w:t xml:space="preserve">fficer </w:t>
      </w:r>
      <w:proofErr w:type="gramStart"/>
      <w:r w:rsidRPr="00D5488B">
        <w:rPr>
          <w:iCs/>
        </w:rPr>
        <w:t>pay</w:t>
      </w:r>
      <w:proofErr w:type="gramEnd"/>
      <w:r w:rsidRPr="00D5488B">
        <w:rPr>
          <w:iCs/>
        </w:rPr>
        <w:t xml:space="preserve"> is reviewed every 2 years by independent external review and the recommendations considered by the Chief Executive</w:t>
      </w:r>
      <w:r w:rsidR="00CA3EFC">
        <w:rPr>
          <w:iCs/>
        </w:rPr>
        <w:t xml:space="preserve"> or Appointments Committee as appropriate</w:t>
      </w:r>
      <w:r w:rsidRPr="00D5488B">
        <w:rPr>
          <w:iCs/>
        </w:rPr>
        <w:t xml:space="preserve">. In 2014 the Hay grades were brought in line with the regular pay scheme whereby defined increments were established in grades with progression on the same basis as all other staff. </w:t>
      </w:r>
      <w:r w:rsidR="0009627D">
        <w:rPr>
          <w:iCs/>
        </w:rPr>
        <w:t xml:space="preserve">Therefore the usual 2 year review of Senior Officer </w:t>
      </w:r>
      <w:proofErr w:type="gramStart"/>
      <w:r w:rsidR="0009627D">
        <w:rPr>
          <w:iCs/>
        </w:rPr>
        <w:t>pay</w:t>
      </w:r>
      <w:proofErr w:type="gramEnd"/>
      <w:r w:rsidR="0009627D">
        <w:rPr>
          <w:iCs/>
        </w:rPr>
        <w:t xml:space="preserve"> is due again during 2016.</w:t>
      </w:r>
    </w:p>
    <w:p w:rsidR="00252A7E" w:rsidRDefault="00252A7E" w:rsidP="00252A7E">
      <w:pPr>
        <w:rPr>
          <w:rFonts w:cs="Arial"/>
        </w:rPr>
      </w:pPr>
    </w:p>
    <w:p w:rsidR="00252A7E" w:rsidRDefault="00252A7E" w:rsidP="00C36CC6">
      <w:pPr>
        <w:ind w:left="426"/>
        <w:rPr>
          <w:rFonts w:cs="Arial"/>
        </w:rPr>
      </w:pPr>
      <w:r>
        <w:rPr>
          <w:rFonts w:cs="Arial"/>
        </w:rPr>
        <w:t>There are separate grades for senior officers as follows:</w:t>
      </w:r>
    </w:p>
    <w:p w:rsidR="00252A7E" w:rsidRDefault="00252A7E" w:rsidP="00252A7E">
      <w:pPr>
        <w:ind w:left="720"/>
        <w:rPr>
          <w:rFonts w:cs="Arial"/>
        </w:rPr>
      </w:pPr>
    </w:p>
    <w:p w:rsidR="00252A7E" w:rsidRDefault="00252A7E" w:rsidP="00252A7E">
      <w:pPr>
        <w:ind w:left="720"/>
        <w:rPr>
          <w:rFonts w:cs="Arial"/>
        </w:rPr>
      </w:pPr>
      <w:r>
        <w:rPr>
          <w:rFonts w:cs="Arial"/>
        </w:rPr>
        <w:t>Chief Executive</w:t>
      </w:r>
    </w:p>
    <w:p w:rsidR="00252A7E" w:rsidRDefault="00252A7E" w:rsidP="00252A7E">
      <w:pPr>
        <w:ind w:left="720"/>
        <w:rPr>
          <w:rFonts w:cs="Arial"/>
        </w:rPr>
      </w:pPr>
      <w:r>
        <w:rPr>
          <w:rFonts w:cs="Arial"/>
        </w:rPr>
        <w:t>Executive Directors</w:t>
      </w:r>
    </w:p>
    <w:p w:rsidR="00D5488B" w:rsidRPr="00D5488B" w:rsidRDefault="00D5488B" w:rsidP="00D5488B">
      <w:pPr>
        <w:pStyle w:val="Default"/>
        <w:ind w:left="720"/>
        <w:rPr>
          <w:iCs/>
        </w:rPr>
      </w:pPr>
      <w:r w:rsidRPr="00D5488B">
        <w:rPr>
          <w:iCs/>
        </w:rPr>
        <w:t xml:space="preserve">Heads of Service (2 different grades according to level of responsibilities and market factors) </w:t>
      </w:r>
    </w:p>
    <w:p w:rsidR="00D5488B" w:rsidRPr="00D5488B" w:rsidRDefault="00D5488B" w:rsidP="00D5488B">
      <w:pPr>
        <w:ind w:left="720"/>
        <w:rPr>
          <w:iCs/>
        </w:rPr>
      </w:pPr>
      <w:r w:rsidRPr="00D5488B">
        <w:rPr>
          <w:iCs/>
        </w:rPr>
        <w:t>Business Lead (in corporate leadership roles or areas of major staff and budget responsibilities)</w:t>
      </w:r>
    </w:p>
    <w:p w:rsidR="00D5488B" w:rsidRPr="00D5488B" w:rsidRDefault="00D5488B" w:rsidP="00D5488B">
      <w:pPr>
        <w:ind w:left="720"/>
        <w:rPr>
          <w:iCs/>
        </w:rPr>
      </w:pPr>
      <w:r w:rsidRPr="00D5488B">
        <w:rPr>
          <w:iCs/>
        </w:rPr>
        <w:t>Service Manager + (in Housing to reflect increased responsibilities over grade 11 but less than Business Lead)</w:t>
      </w:r>
    </w:p>
    <w:p w:rsidR="00252A7E" w:rsidRDefault="00252A7E" w:rsidP="00252A7E">
      <w:pPr>
        <w:ind w:left="720"/>
        <w:rPr>
          <w:rFonts w:cs="Arial"/>
        </w:rPr>
      </w:pPr>
    </w:p>
    <w:p w:rsidR="00252A7E" w:rsidRDefault="00252A7E" w:rsidP="00A34AC9">
      <w:pPr>
        <w:ind w:left="426"/>
        <w:rPr>
          <w:rFonts w:cs="Arial"/>
        </w:rPr>
      </w:pPr>
      <w:r>
        <w:rPr>
          <w:rFonts w:cs="Arial"/>
        </w:rPr>
        <w:t xml:space="preserve">Progression is based on an assessment of competency and performance. The manager in each case determines progression within grades apart from the Chief Executive and Directors which is as set out in paragraph </w:t>
      </w:r>
      <w:r w:rsidR="00DE0171">
        <w:rPr>
          <w:rFonts w:cs="Arial"/>
        </w:rPr>
        <w:t>2</w:t>
      </w:r>
      <w:r>
        <w:rPr>
          <w:rFonts w:cs="Arial"/>
        </w:rPr>
        <w:t>.</w:t>
      </w:r>
    </w:p>
    <w:p w:rsidR="00252A7E" w:rsidRDefault="00252A7E" w:rsidP="00A34AC9">
      <w:pPr>
        <w:ind w:left="426"/>
        <w:rPr>
          <w:rFonts w:cs="Arial"/>
        </w:rPr>
      </w:pPr>
    </w:p>
    <w:p w:rsidR="00252A7E" w:rsidRDefault="00252A7E" w:rsidP="00A34AC9">
      <w:pPr>
        <w:ind w:left="426"/>
        <w:rPr>
          <w:rFonts w:cs="Arial"/>
        </w:rPr>
      </w:pPr>
      <w:r>
        <w:rPr>
          <w:rFonts w:cs="Arial"/>
        </w:rPr>
        <w:t>For all 3 schemes (except for Directors and the Chief Executive) an annual Partnership Payment is payable to eligible staff (i.e. those not receiving an increment) subject to the Council achieving its budget and an acceptable level of individual performance and attendance.</w:t>
      </w:r>
    </w:p>
    <w:p w:rsidR="00252A7E" w:rsidRPr="00AD6444" w:rsidRDefault="00252A7E" w:rsidP="00252A7E">
      <w:pPr>
        <w:pStyle w:val="Heading3"/>
        <w:rPr>
          <w:rFonts w:ascii="Arial" w:hAnsi="Arial" w:cs="Arial"/>
          <w:color w:val="auto"/>
        </w:rPr>
      </w:pPr>
      <w:bookmarkStart w:id="27" w:name="_Toc383771003"/>
      <w:bookmarkStart w:id="28" w:name="_Toc447538342"/>
      <w:r w:rsidRPr="00AD6444">
        <w:rPr>
          <w:rFonts w:ascii="Arial" w:hAnsi="Arial" w:cs="Arial"/>
          <w:color w:val="auto"/>
        </w:rPr>
        <w:t>Returning Officer</w:t>
      </w:r>
      <w:bookmarkEnd w:id="27"/>
      <w:bookmarkEnd w:id="28"/>
      <w:r w:rsidRPr="00AD6444">
        <w:rPr>
          <w:rFonts w:ascii="Arial" w:hAnsi="Arial" w:cs="Arial"/>
          <w:color w:val="auto"/>
        </w:rPr>
        <w:t xml:space="preserve"> </w:t>
      </w:r>
    </w:p>
    <w:p w:rsidR="00252A7E" w:rsidRDefault="00252A7E" w:rsidP="00C36CC6">
      <w:pPr>
        <w:ind w:left="426" w:hanging="426"/>
        <w:rPr>
          <w:rFonts w:cs="Arial"/>
        </w:rPr>
      </w:pPr>
      <w:r>
        <w:rPr>
          <w:rFonts w:cs="Arial"/>
        </w:rPr>
        <w:t>1</w:t>
      </w:r>
      <w:r w:rsidR="009842E5">
        <w:rPr>
          <w:rFonts w:cs="Arial"/>
        </w:rPr>
        <w:t>4</w:t>
      </w:r>
      <w:r>
        <w:rPr>
          <w:rFonts w:cs="Arial"/>
        </w:rPr>
        <w:t xml:space="preserve">. The Council’s Returning Officer (for the purposes of elections) is paid a separate fee in addition to normal salary in accordance with the </w:t>
      </w:r>
      <w:r w:rsidRPr="00AB1BE6">
        <w:rPr>
          <w:rFonts w:cs="Arial"/>
        </w:rPr>
        <w:t>prescribed fee for each election</w:t>
      </w:r>
      <w:r>
        <w:rPr>
          <w:rFonts w:cs="Arial"/>
        </w:rPr>
        <w:t>.</w:t>
      </w:r>
    </w:p>
    <w:p w:rsidR="00252A7E" w:rsidRDefault="000C0170" w:rsidP="00252A7E">
      <w:pPr>
        <w:pStyle w:val="Heading3"/>
        <w:rPr>
          <w:rFonts w:ascii="Arial" w:hAnsi="Arial" w:cs="Arial"/>
          <w:color w:val="auto"/>
        </w:rPr>
      </w:pPr>
      <w:bookmarkStart w:id="29" w:name="_Toc447538343"/>
      <w:r>
        <w:rPr>
          <w:rFonts w:ascii="Arial" w:hAnsi="Arial" w:cs="Arial"/>
          <w:color w:val="auto"/>
        </w:rPr>
        <w:lastRenderedPageBreak/>
        <w:t xml:space="preserve">Pensions and </w:t>
      </w:r>
      <w:r w:rsidR="004C72F8">
        <w:rPr>
          <w:rFonts w:ascii="Arial" w:hAnsi="Arial" w:cs="Arial"/>
          <w:color w:val="auto"/>
        </w:rPr>
        <w:t>Severance Payments</w:t>
      </w:r>
      <w:bookmarkEnd w:id="29"/>
      <w:r w:rsidR="004C72F8">
        <w:rPr>
          <w:rFonts w:ascii="Arial" w:hAnsi="Arial" w:cs="Arial"/>
          <w:color w:val="auto"/>
        </w:rPr>
        <w:t xml:space="preserve"> </w:t>
      </w:r>
    </w:p>
    <w:p w:rsidR="00082113" w:rsidRDefault="00082113" w:rsidP="00C36CC6">
      <w:pPr>
        <w:ind w:left="426" w:hanging="426"/>
        <w:rPr>
          <w:rFonts w:cs="Arial"/>
        </w:rPr>
      </w:pPr>
      <w:r>
        <w:rPr>
          <w:rFonts w:cs="Arial"/>
        </w:rPr>
        <w:t>1</w:t>
      </w:r>
      <w:r w:rsidR="009842E5">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rsidR="00082113" w:rsidRDefault="00082113" w:rsidP="00B277DB"/>
    <w:p w:rsidR="00082113" w:rsidRDefault="00082113" w:rsidP="00C36CC6">
      <w:pPr>
        <w:ind w:left="426" w:hanging="426"/>
        <w:rPr>
          <w:rFonts w:cs="Arial"/>
        </w:rPr>
      </w:pPr>
      <w:r>
        <w:rPr>
          <w:lang w:eastAsia="en-GB"/>
        </w:rPr>
        <w:t>1</w:t>
      </w:r>
      <w:r w:rsidR="009842E5">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rsidR="00E244A2" w:rsidRDefault="00E244A2" w:rsidP="00082113">
      <w:pPr>
        <w:rPr>
          <w:rFonts w:cs="Arial"/>
        </w:rPr>
      </w:pPr>
    </w:p>
    <w:p w:rsidR="0011759F" w:rsidRDefault="009034B7" w:rsidP="00C36CC6">
      <w:pPr>
        <w:ind w:left="426" w:hanging="426"/>
        <w:rPr>
          <w:rFonts w:cs="Arial"/>
        </w:rPr>
      </w:pPr>
      <w:r>
        <w:rPr>
          <w:rFonts w:cs="Arial"/>
        </w:rPr>
        <w:t>1</w:t>
      </w:r>
      <w:r w:rsidR="009842E5">
        <w:rPr>
          <w:rFonts w:cs="Arial"/>
        </w:rPr>
        <w:t>7</w:t>
      </w:r>
      <w:r w:rsidR="00E244A2">
        <w:rPr>
          <w:rFonts w:cs="Arial"/>
        </w:rPr>
        <w:t>. All payments are subject to an authorisation p</w:t>
      </w:r>
      <w:r w:rsidR="00DB49A8">
        <w:rPr>
          <w:rFonts w:cs="Arial"/>
        </w:rPr>
        <w:t xml:space="preserve">rocess involving Senior Officer </w:t>
      </w:r>
      <w:proofErr w:type="gramStart"/>
      <w:r w:rsidR="00DB49A8">
        <w:rPr>
          <w:rFonts w:cs="Arial"/>
        </w:rPr>
        <w:t>approvals</w:t>
      </w:r>
      <w:proofErr w:type="gramEnd"/>
      <w:r w:rsidR="00E244A2">
        <w:rPr>
          <w:rFonts w:cs="Arial"/>
        </w:rPr>
        <w:t xml:space="preserve">. In cases where the severance package </w:t>
      </w:r>
      <w:r w:rsidR="007A4BC1">
        <w:rPr>
          <w:rFonts w:cs="Arial"/>
        </w:rPr>
        <w:t>exceed</w:t>
      </w:r>
      <w:r w:rsidR="00B277DB">
        <w:rPr>
          <w:rFonts w:cs="Arial"/>
        </w:rPr>
        <w:t>s</w:t>
      </w:r>
      <w:r w:rsidR="00E244A2">
        <w:rPr>
          <w:rFonts w:cs="Arial"/>
        </w:rPr>
        <w:t xml:space="preserve"> £100,000 </w:t>
      </w:r>
      <w:r w:rsidR="007A4BC1">
        <w:rPr>
          <w:rFonts w:cs="Arial"/>
        </w:rPr>
        <w:t>they are</w:t>
      </w:r>
      <w:r w:rsidR="00E244A2">
        <w:rPr>
          <w:rFonts w:cs="Arial"/>
        </w:rPr>
        <w:t xml:space="preserve"> also subject to the approval of full Council</w:t>
      </w:r>
      <w:r w:rsidR="00DB49A8">
        <w:rPr>
          <w:rFonts w:cs="Arial"/>
        </w:rPr>
        <w:t>.</w:t>
      </w:r>
      <w:r w:rsidR="0011759F" w:rsidRPr="0011759F">
        <w:rPr>
          <w:rFonts w:cs="Arial"/>
        </w:rPr>
        <w:t xml:space="preserve"> </w:t>
      </w:r>
      <w:r w:rsidR="0011759F">
        <w:rPr>
          <w:rFonts w:cs="Arial"/>
        </w:rPr>
        <w:t xml:space="preserve"> The Council </w:t>
      </w:r>
      <w:r w:rsidR="00B277DB">
        <w:rPr>
          <w:rFonts w:cs="Arial"/>
        </w:rPr>
        <w:t xml:space="preserve">will </w:t>
      </w:r>
      <w:r w:rsidR="0011759F">
        <w:rPr>
          <w:rFonts w:cs="Arial"/>
        </w:rPr>
        <w:t>also appl</w:t>
      </w:r>
      <w:r w:rsidR="00B277DB">
        <w:rPr>
          <w:rFonts w:cs="Arial"/>
        </w:rPr>
        <w:t>y</w:t>
      </w:r>
      <w:r w:rsidR="0011759F">
        <w:rPr>
          <w:rFonts w:cs="Arial"/>
        </w:rPr>
        <w:t xml:space="preserve"> the Public Sector Exit Payment Recovery Regulations </w:t>
      </w:r>
      <w:r w:rsidR="00B277DB">
        <w:rPr>
          <w:rFonts w:cs="Arial"/>
        </w:rPr>
        <w:t xml:space="preserve">(expected to be introduced in April 2016) </w:t>
      </w:r>
      <w:r w:rsidR="0011759F">
        <w:rPr>
          <w:rFonts w:cs="Arial"/>
        </w:rPr>
        <w:t>as appropriate.</w:t>
      </w:r>
    </w:p>
    <w:p w:rsidR="0011759F" w:rsidRDefault="0011759F" w:rsidP="0011759F">
      <w:pPr>
        <w:rPr>
          <w:rFonts w:cs="Arial"/>
        </w:rPr>
      </w:pPr>
    </w:p>
    <w:p w:rsidR="00252A7E" w:rsidRDefault="009842E5" w:rsidP="00C36CC6">
      <w:pPr>
        <w:ind w:left="426" w:hanging="426"/>
        <w:rPr>
          <w:rFonts w:cs="Arial"/>
        </w:rPr>
      </w:pPr>
      <w:r>
        <w:rPr>
          <w:rFonts w:cs="Arial"/>
        </w:rPr>
        <w:t>18</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rsidR="00252A7E" w:rsidRDefault="00252A7E" w:rsidP="00252A7E">
      <w:pPr>
        <w:rPr>
          <w:rFonts w:cs="Arial"/>
        </w:rPr>
      </w:pPr>
    </w:p>
    <w:p w:rsidR="00252A7E" w:rsidRDefault="009842E5" w:rsidP="00C36CC6">
      <w:pPr>
        <w:ind w:left="426" w:hanging="426"/>
        <w:rPr>
          <w:rFonts w:cs="Arial"/>
        </w:rPr>
      </w:pPr>
      <w:r>
        <w:rPr>
          <w:rFonts w:cs="Arial"/>
        </w:rPr>
        <w:t>19</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rsidR="00252A7E" w:rsidRPr="00AD6444" w:rsidRDefault="00252A7E" w:rsidP="00252A7E">
      <w:pPr>
        <w:pStyle w:val="Heading3"/>
        <w:rPr>
          <w:rFonts w:ascii="Arial" w:hAnsi="Arial" w:cs="Arial"/>
          <w:color w:val="auto"/>
        </w:rPr>
      </w:pPr>
      <w:bookmarkStart w:id="30" w:name="_Toc383771005"/>
      <w:bookmarkStart w:id="31" w:name="_Toc447538344"/>
      <w:r w:rsidRPr="00AD6444">
        <w:rPr>
          <w:rFonts w:ascii="Arial" w:hAnsi="Arial" w:cs="Arial"/>
          <w:color w:val="auto"/>
        </w:rPr>
        <w:t>Lowest Paid Employees</w:t>
      </w:r>
      <w:bookmarkEnd w:id="30"/>
      <w:bookmarkEnd w:id="31"/>
    </w:p>
    <w:p w:rsidR="00D5488B" w:rsidRPr="00D5488B" w:rsidRDefault="00553780" w:rsidP="00C36CC6">
      <w:pPr>
        <w:ind w:left="426" w:hanging="426"/>
      </w:pPr>
      <w:r>
        <w:rPr>
          <w:iCs/>
        </w:rPr>
        <w:t>2</w:t>
      </w:r>
      <w:r w:rsidR="009842E5">
        <w:rPr>
          <w:iCs/>
        </w:rPr>
        <w:t>0</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£8.93 per hour.</w:t>
      </w:r>
      <w:r w:rsidR="00D5488B" w:rsidRPr="006B0773">
        <w:rPr>
          <w:iCs/>
        </w:rPr>
        <w:t xml:space="preserve"> </w:t>
      </w:r>
      <w:r w:rsidR="006B0773" w:rsidRPr="006B0773">
        <w:t>No Council employee* will be paid less than this, apart from the Council’s apprentices who commence their apprenticeship below the Oxford Living Wage but rapidly progress to rates in excess of it</w:t>
      </w:r>
      <w:r w:rsidR="00211F9D">
        <w:t>.</w:t>
      </w:r>
      <w:r w:rsidR="006B0773">
        <w:t xml:space="preserve"> </w:t>
      </w:r>
      <w:r w:rsidR="00D5488B" w:rsidRPr="006B0773">
        <w:rPr>
          <w:iCs/>
        </w:rPr>
        <w:t>The 2013 – 2018 pay deal gives further attention to the lowest paid by increasing the lowest spinal column point t</w:t>
      </w:r>
      <w:r w:rsidR="00D5488B" w:rsidRPr="003913B5">
        <w:rPr>
          <w:iCs/>
        </w:rPr>
        <w:t>o £</w:t>
      </w:r>
      <w:r w:rsidR="003068B7" w:rsidRPr="003913B5">
        <w:rPr>
          <w:iCs/>
        </w:rPr>
        <w:t>9</w:t>
      </w:r>
      <w:r w:rsidR="00D5488B" w:rsidRPr="003913B5">
        <w:rPr>
          <w:iCs/>
        </w:rPr>
        <w:t>.</w:t>
      </w:r>
      <w:r w:rsidR="003068B7" w:rsidRPr="003913B5">
        <w:rPr>
          <w:iCs/>
        </w:rPr>
        <w:t>35</w:t>
      </w:r>
      <w:r w:rsidR="00D5488B" w:rsidRPr="006B0773">
        <w:rPr>
          <w:iCs/>
        </w:rPr>
        <w:t xml:space="preserve"> per hour from April 201</w:t>
      </w:r>
      <w:r w:rsidR="00211F9D">
        <w:rPr>
          <w:iCs/>
        </w:rPr>
        <w:t>6</w:t>
      </w:r>
      <w:r w:rsidR="00D5488B" w:rsidRPr="006B0773">
        <w:rPr>
          <w:iCs/>
        </w:rPr>
        <w:t xml:space="preserve"> (for Council staff only</w:t>
      </w:r>
      <w:r w:rsidR="00D5488B" w:rsidRPr="006B0773">
        <w:t>).</w:t>
      </w:r>
    </w:p>
    <w:p w:rsidR="00252A7E" w:rsidRDefault="00252A7E" w:rsidP="00252A7E">
      <w:pPr>
        <w:rPr>
          <w:rFonts w:cs="Arial"/>
        </w:rPr>
      </w:pPr>
    </w:p>
    <w:p w:rsidR="00252A7E" w:rsidRPr="00DE4494" w:rsidRDefault="00252A7E" w:rsidP="00C36CC6">
      <w:pPr>
        <w:ind w:left="426"/>
        <w:rPr>
          <w:rFonts w:cs="Arial"/>
          <w:i/>
        </w:rPr>
      </w:pPr>
      <w:r>
        <w:rPr>
          <w:rFonts w:cs="Arial"/>
          <w:i/>
        </w:rPr>
        <w:t xml:space="preserve">* </w:t>
      </w:r>
      <w:r w:rsidRPr="00DE4494">
        <w:rPr>
          <w:rFonts w:cs="Arial"/>
          <w:i/>
        </w:rPr>
        <w:t>No agency worker will be paid less than the prevailing Oxford Living Wage (the hourly rate calculation can include payment in lieu of holiday pay)</w:t>
      </w:r>
    </w:p>
    <w:p w:rsidR="00252A7E" w:rsidRPr="00AD6444" w:rsidRDefault="00252A7E" w:rsidP="00252A7E">
      <w:pPr>
        <w:pStyle w:val="Heading3"/>
        <w:rPr>
          <w:rFonts w:ascii="Arial" w:hAnsi="Arial" w:cs="Arial"/>
          <w:color w:val="auto"/>
        </w:rPr>
      </w:pPr>
      <w:bookmarkStart w:id="32" w:name="_Toc383771006"/>
      <w:bookmarkStart w:id="33" w:name="_Toc447538345"/>
      <w:r w:rsidRPr="00AD6444">
        <w:rPr>
          <w:rFonts w:ascii="Arial" w:hAnsi="Arial" w:cs="Arial"/>
          <w:color w:val="auto"/>
        </w:rPr>
        <w:t>Pay Multiple</w:t>
      </w:r>
      <w:bookmarkEnd w:id="32"/>
      <w:bookmarkEnd w:id="33"/>
    </w:p>
    <w:p w:rsidR="00F57C8D" w:rsidRDefault="00252A7E" w:rsidP="00C36CC6">
      <w:pPr>
        <w:ind w:left="426" w:hanging="426"/>
        <w:rPr>
          <w:rFonts w:cs="Arial"/>
        </w:rPr>
      </w:pPr>
      <w:r>
        <w:rPr>
          <w:rFonts w:cs="Arial"/>
        </w:rPr>
        <w:t>2</w:t>
      </w:r>
      <w:r w:rsidR="009842E5">
        <w:rPr>
          <w:rFonts w:cs="Arial"/>
        </w:rPr>
        <w:t>1</w:t>
      </w:r>
      <w:r>
        <w:rPr>
          <w:rFonts w:cs="Arial"/>
        </w:rPr>
        <w:t>.</w:t>
      </w:r>
      <w:r w:rsidR="0037405E">
        <w:rPr>
          <w:rFonts w:cs="Arial"/>
        </w:rPr>
        <w:t xml:space="preserve"> </w:t>
      </w:r>
      <w:r>
        <w:rPr>
          <w:rFonts w:cs="Arial"/>
        </w:rPr>
        <w:t xml:space="preserve"> </w:t>
      </w:r>
      <w:r w:rsidR="00F308FC">
        <w:rPr>
          <w:rFonts w:cs="Arial"/>
        </w:rPr>
        <w:t>As at April 2016 t</w:t>
      </w:r>
      <w:r w:rsidR="00211F9D">
        <w:rPr>
          <w:rFonts w:cs="Arial"/>
        </w:rPr>
        <w:t>he highest paid officer currently receives</w:t>
      </w:r>
      <w:r w:rsidR="00F308FC">
        <w:rPr>
          <w:rFonts w:cs="Arial"/>
        </w:rPr>
        <w:t xml:space="preserve"> </w:t>
      </w:r>
      <w:r w:rsidR="00A15090" w:rsidRPr="003913B5">
        <w:rPr>
          <w:rFonts w:cs="Arial"/>
        </w:rPr>
        <w:t>£12</w:t>
      </w:r>
      <w:r w:rsidR="003913B5" w:rsidRPr="003913B5">
        <w:rPr>
          <w:rFonts w:cs="Arial"/>
        </w:rPr>
        <w:t>2,633</w:t>
      </w:r>
      <w:r w:rsidR="00A15090" w:rsidRPr="003913B5">
        <w:rPr>
          <w:rFonts w:cs="Arial"/>
        </w:rPr>
        <w:t xml:space="preserve"> </w:t>
      </w:r>
      <w:r w:rsidR="00211F9D" w:rsidRPr="003913B5">
        <w:rPr>
          <w:rFonts w:cs="Arial"/>
        </w:rPr>
        <w:t xml:space="preserve">per annum </w:t>
      </w:r>
      <w:r w:rsidR="00A15090" w:rsidRPr="003913B5">
        <w:rPr>
          <w:rFonts w:cs="Arial"/>
        </w:rPr>
        <w:t xml:space="preserve">(full time equivalent £153,292) </w:t>
      </w:r>
      <w:r w:rsidR="00211F9D" w:rsidRPr="003913B5">
        <w:rPr>
          <w:rFonts w:cs="Arial"/>
        </w:rPr>
        <w:t>including all elements of pay</w:t>
      </w:r>
      <w:r w:rsidR="0075565C">
        <w:rPr>
          <w:rFonts w:cs="Arial"/>
        </w:rPr>
        <w:t>.</w:t>
      </w:r>
      <w:r w:rsidR="00211F9D" w:rsidRPr="003913B5">
        <w:rPr>
          <w:rFonts w:cs="Arial"/>
        </w:rPr>
        <w:t xml:space="preserve"> The </w:t>
      </w:r>
      <w:r w:rsidR="00F57C8D" w:rsidRPr="003913B5">
        <w:rPr>
          <w:rFonts w:cs="Arial"/>
        </w:rPr>
        <w:t xml:space="preserve">bottom point of Grade 3 is the lowest rate </w:t>
      </w:r>
      <w:r w:rsidR="00211F9D" w:rsidRPr="003913B5">
        <w:rPr>
          <w:rFonts w:cs="Arial"/>
        </w:rPr>
        <w:t>paid by the Council</w:t>
      </w:r>
      <w:r w:rsidR="00F57C8D" w:rsidRPr="003913B5">
        <w:rPr>
          <w:rFonts w:cs="Arial"/>
        </w:rPr>
        <w:t xml:space="preserve"> which is £</w:t>
      </w:r>
      <w:r w:rsidR="00DA2977" w:rsidRPr="003913B5">
        <w:rPr>
          <w:rFonts w:cs="Arial"/>
        </w:rPr>
        <w:t>18</w:t>
      </w:r>
      <w:r w:rsidR="00354596">
        <w:rPr>
          <w:rFonts w:cs="Arial"/>
        </w:rPr>
        <w:t>,</w:t>
      </w:r>
      <w:r w:rsidR="00DA2977" w:rsidRPr="003913B5">
        <w:rPr>
          <w:rFonts w:cs="Arial"/>
        </w:rPr>
        <w:t>038</w:t>
      </w:r>
      <w:r w:rsidR="00F57C8D" w:rsidRPr="003913B5">
        <w:rPr>
          <w:rFonts w:cs="Arial"/>
        </w:rPr>
        <w:t xml:space="preserve"> per </w:t>
      </w:r>
      <w:r w:rsidR="0075565C" w:rsidRPr="003913B5">
        <w:rPr>
          <w:rFonts w:cs="Arial"/>
        </w:rPr>
        <w:t>annum.</w:t>
      </w:r>
      <w:r w:rsidR="00F57C8D" w:rsidRPr="003913B5">
        <w:rPr>
          <w:rFonts w:cs="Arial"/>
        </w:rPr>
        <w:t xml:space="preserve">   The Council’s current median salary is £</w:t>
      </w:r>
      <w:r w:rsidR="00F308FC" w:rsidRPr="003913B5">
        <w:rPr>
          <w:rFonts w:cs="Arial"/>
        </w:rPr>
        <w:t>28</w:t>
      </w:r>
      <w:r w:rsidR="00354596">
        <w:rPr>
          <w:rFonts w:cs="Arial"/>
        </w:rPr>
        <w:t>,</w:t>
      </w:r>
      <w:r w:rsidR="00F308FC" w:rsidRPr="003913B5">
        <w:rPr>
          <w:rFonts w:cs="Arial"/>
        </w:rPr>
        <w:t>711</w:t>
      </w:r>
      <w:r w:rsidR="00F57C8D" w:rsidRPr="003913B5">
        <w:rPr>
          <w:rFonts w:cs="Arial"/>
        </w:rPr>
        <w:t xml:space="preserve">per annum.  This makes </w:t>
      </w:r>
      <w:r w:rsidRPr="003913B5">
        <w:rPr>
          <w:rFonts w:cs="Arial"/>
        </w:rPr>
        <w:t>Oxford City Council</w:t>
      </w:r>
      <w:r w:rsidR="00F57C8D" w:rsidRPr="003913B5">
        <w:rPr>
          <w:rFonts w:cs="Arial"/>
        </w:rPr>
        <w:t>’s</w:t>
      </w:r>
      <w:r w:rsidRPr="003913B5">
        <w:rPr>
          <w:rFonts w:cs="Arial"/>
        </w:rPr>
        <w:t xml:space="preserve"> pay multiple 1:</w:t>
      </w:r>
      <w:r w:rsidR="00F308FC" w:rsidRPr="003913B5">
        <w:rPr>
          <w:rFonts w:cs="Arial"/>
        </w:rPr>
        <w:t>5</w:t>
      </w:r>
      <w:r w:rsidR="00F57C8D" w:rsidRPr="003913B5">
        <w:rPr>
          <w:rFonts w:cs="Arial"/>
        </w:rPr>
        <w:t>.</w:t>
      </w:r>
      <w:r w:rsidR="00F57C8D">
        <w:rPr>
          <w:rFonts w:cs="Arial"/>
        </w:rPr>
        <w:t xml:space="preserve"> </w:t>
      </w:r>
    </w:p>
    <w:p w:rsidR="006E5269" w:rsidRDefault="006E5269" w:rsidP="00252A7E">
      <w:pPr>
        <w:rPr>
          <w:rFonts w:cs="Arial"/>
        </w:rPr>
      </w:pPr>
    </w:p>
    <w:p w:rsidR="006E5269" w:rsidRPr="003913B5" w:rsidRDefault="006E5269" w:rsidP="00252A7E">
      <w:pPr>
        <w:rPr>
          <w:rFonts w:cs="Arial"/>
        </w:rPr>
      </w:pPr>
      <w:r w:rsidRPr="003913B5">
        <w:rPr>
          <w:rFonts w:cs="Arial"/>
        </w:rPr>
        <w:t xml:space="preserve">The highest paid salary is </w:t>
      </w:r>
      <w:r w:rsidR="00F308FC" w:rsidRPr="003913B5">
        <w:rPr>
          <w:rFonts w:cs="Arial"/>
        </w:rPr>
        <w:t>1:8</w:t>
      </w:r>
      <w:r w:rsidRPr="003913B5">
        <w:rPr>
          <w:rFonts w:cs="Arial"/>
        </w:rPr>
        <w:t xml:space="preserve"> times more than the lowest paid salary.</w:t>
      </w:r>
    </w:p>
    <w:p w:rsidR="00F57C8D" w:rsidRPr="003913B5" w:rsidRDefault="00F57C8D" w:rsidP="00252A7E">
      <w:pPr>
        <w:rPr>
          <w:rFonts w:cs="Arial"/>
        </w:rPr>
      </w:pPr>
    </w:p>
    <w:p w:rsidR="00252A7E" w:rsidRPr="00AD6444" w:rsidRDefault="00252A7E" w:rsidP="00252A7E">
      <w:pPr>
        <w:pStyle w:val="Heading3"/>
        <w:rPr>
          <w:rFonts w:ascii="Arial" w:hAnsi="Arial" w:cs="Arial"/>
          <w:color w:val="auto"/>
        </w:rPr>
      </w:pPr>
      <w:bookmarkStart w:id="34" w:name="_Toc383771007"/>
      <w:bookmarkStart w:id="35" w:name="_Toc447538346"/>
      <w:r w:rsidRPr="00AD6444">
        <w:rPr>
          <w:rFonts w:ascii="Arial" w:hAnsi="Arial" w:cs="Arial"/>
          <w:color w:val="auto"/>
        </w:rPr>
        <w:t>E</w:t>
      </w:r>
      <w:r w:rsidR="009034B7">
        <w:rPr>
          <w:rFonts w:ascii="Arial" w:hAnsi="Arial" w:cs="Arial"/>
          <w:color w:val="auto"/>
        </w:rPr>
        <w:t>q</w:t>
      </w:r>
      <w:r w:rsidRPr="00AD6444">
        <w:rPr>
          <w:rFonts w:ascii="Arial" w:hAnsi="Arial" w:cs="Arial"/>
          <w:color w:val="auto"/>
        </w:rPr>
        <w:t>ual Pay</w:t>
      </w:r>
      <w:bookmarkEnd w:id="34"/>
      <w:bookmarkEnd w:id="35"/>
    </w:p>
    <w:p w:rsidR="00252A7E" w:rsidRDefault="00252A7E" w:rsidP="00C36CC6">
      <w:pPr>
        <w:ind w:left="426" w:hanging="426"/>
        <w:rPr>
          <w:rFonts w:cs="Arial"/>
        </w:rPr>
      </w:pPr>
      <w:r>
        <w:rPr>
          <w:rFonts w:cs="Arial"/>
        </w:rPr>
        <w:t>2</w:t>
      </w:r>
      <w:r w:rsidR="009842E5">
        <w:rPr>
          <w:rFonts w:cs="Arial"/>
        </w:rPr>
        <w:t>2</w:t>
      </w:r>
      <w:r>
        <w:rPr>
          <w:rFonts w:cs="Arial"/>
        </w:rPr>
        <w:t>. The Council will periodically undertake an equal pay review in agreement with trade unions.</w:t>
      </w:r>
    </w:p>
    <w:p w:rsidR="00100E56" w:rsidRDefault="00100E56" w:rsidP="00252A7E">
      <w:pPr>
        <w:rPr>
          <w:rFonts w:cs="Arial"/>
        </w:rPr>
      </w:pPr>
    </w:p>
    <w:p w:rsidR="00100E56" w:rsidRDefault="00100E56" w:rsidP="00C36CC6">
      <w:pPr>
        <w:ind w:left="426" w:hanging="426"/>
        <w:rPr>
          <w:rFonts w:cs="Arial"/>
        </w:rPr>
      </w:pPr>
      <w:r>
        <w:rPr>
          <w:rFonts w:cs="Arial"/>
        </w:rPr>
        <w:t>2</w:t>
      </w:r>
      <w:r w:rsidR="009842E5">
        <w:rPr>
          <w:rFonts w:cs="Arial"/>
        </w:rPr>
        <w:t>3</w:t>
      </w:r>
      <w:r>
        <w:rPr>
          <w:rFonts w:cs="Arial"/>
        </w:rPr>
        <w:t xml:space="preserve">. The gender pay gap at the Council (as per the Equality &amp; Human Rights Commission methodology) </w:t>
      </w:r>
      <w:r w:rsidR="0011759F">
        <w:rPr>
          <w:rFonts w:cs="Arial"/>
        </w:rPr>
        <w:t>is</w:t>
      </w:r>
      <w:r w:rsidR="00856720">
        <w:rPr>
          <w:rFonts w:cs="Arial"/>
        </w:rPr>
        <w:t xml:space="preserve"> </w:t>
      </w:r>
      <w:r>
        <w:rPr>
          <w:rFonts w:cs="Arial"/>
        </w:rPr>
        <w:t>as follows:</w:t>
      </w:r>
    </w:p>
    <w:p w:rsidR="00100E56" w:rsidRDefault="00100E56" w:rsidP="00252A7E">
      <w:pPr>
        <w:rPr>
          <w:rFonts w:cs="Arial"/>
        </w:rPr>
      </w:pPr>
    </w:p>
    <w:p w:rsidR="00100E56" w:rsidRDefault="00100E56" w:rsidP="00C36CC6">
      <w:pPr>
        <w:ind w:left="426"/>
        <w:rPr>
          <w:rFonts w:cs="Arial"/>
        </w:rPr>
      </w:pPr>
      <w:r>
        <w:rPr>
          <w:rFonts w:cs="Arial"/>
        </w:rPr>
        <w:lastRenderedPageBreak/>
        <w:t xml:space="preserve">Full time gender pay gap = </w:t>
      </w:r>
      <w:r w:rsidRPr="003913B5">
        <w:rPr>
          <w:rFonts w:cs="Arial"/>
        </w:rPr>
        <w:t>-</w:t>
      </w:r>
      <w:r w:rsidR="006D31C1">
        <w:rPr>
          <w:rFonts w:cs="Arial"/>
        </w:rPr>
        <w:t>2</w:t>
      </w:r>
      <w:r w:rsidR="00F308FC" w:rsidRPr="003913B5">
        <w:rPr>
          <w:rFonts w:cs="Arial"/>
        </w:rPr>
        <w:t>.</w:t>
      </w:r>
      <w:r w:rsidR="006D31C1">
        <w:rPr>
          <w:rFonts w:cs="Arial"/>
        </w:rPr>
        <w:t>65</w:t>
      </w:r>
      <w:r w:rsidRPr="003913B5">
        <w:rPr>
          <w:rFonts w:cs="Arial"/>
        </w:rPr>
        <w:t>% (so on average women get paid more than men)</w:t>
      </w:r>
    </w:p>
    <w:p w:rsidR="00100E56" w:rsidRDefault="00100E56" w:rsidP="00252A7E">
      <w:pPr>
        <w:rPr>
          <w:rFonts w:cs="Arial"/>
        </w:rPr>
      </w:pPr>
    </w:p>
    <w:p w:rsidR="00100E56" w:rsidRDefault="00100E56" w:rsidP="00C36CC6">
      <w:pPr>
        <w:ind w:left="426"/>
        <w:rPr>
          <w:rFonts w:cs="Arial"/>
        </w:rPr>
      </w:pPr>
      <w:r>
        <w:rPr>
          <w:rFonts w:cs="Arial"/>
        </w:rPr>
        <w:t xml:space="preserve">Part time gender pay gap (i.e. part time women compared with full time men which is the Commission methodology) </w:t>
      </w:r>
      <w:r w:rsidRPr="003913B5">
        <w:rPr>
          <w:rFonts w:cs="Arial"/>
        </w:rPr>
        <w:t xml:space="preserve">= </w:t>
      </w:r>
      <w:r w:rsidR="006D31C1">
        <w:rPr>
          <w:rFonts w:cs="Arial"/>
        </w:rPr>
        <w:t>5</w:t>
      </w:r>
      <w:r w:rsidRPr="003913B5">
        <w:rPr>
          <w:rFonts w:cs="Arial"/>
        </w:rPr>
        <w:t>.</w:t>
      </w:r>
      <w:r w:rsidR="006D31C1">
        <w:rPr>
          <w:rFonts w:cs="Arial"/>
        </w:rPr>
        <w:t>26</w:t>
      </w:r>
      <w:r w:rsidRPr="003913B5">
        <w:rPr>
          <w:rFonts w:cs="Arial"/>
        </w:rPr>
        <w:t xml:space="preserve">% </w:t>
      </w:r>
      <w:r w:rsidR="00CA3EFC" w:rsidRPr="003913B5">
        <w:rPr>
          <w:rFonts w:cs="Arial"/>
        </w:rPr>
        <w:t>(so</w:t>
      </w:r>
      <w:r w:rsidR="00CA3EFC">
        <w:rPr>
          <w:rFonts w:cs="Arial"/>
        </w:rPr>
        <w:t xml:space="preserve"> on average part time women’s hourly rate is less than full time men’s hourly rate)</w:t>
      </w:r>
    </w:p>
    <w:p w:rsidR="00280EA4" w:rsidRDefault="00280EA4" w:rsidP="00252A7E">
      <w:pPr>
        <w:rPr>
          <w:rFonts w:cs="Arial"/>
        </w:rPr>
      </w:pPr>
    </w:p>
    <w:p w:rsidR="00280EA4" w:rsidRPr="007F2EFD" w:rsidRDefault="00280EA4" w:rsidP="00C36CC6">
      <w:pPr>
        <w:ind w:left="426"/>
        <w:rPr>
          <w:rFonts w:cs="Arial"/>
        </w:rPr>
      </w:pPr>
      <w:r w:rsidRPr="001B7A48">
        <w:rPr>
          <w:rFonts w:cs="Arial"/>
        </w:rPr>
        <w:t xml:space="preserve">New legislation regarding gender pay gap reporting is expected in the autumn. We </w:t>
      </w:r>
      <w:r w:rsidR="001B7A48" w:rsidRPr="001B7A48">
        <w:rPr>
          <w:rFonts w:cs="Arial"/>
        </w:rPr>
        <w:t xml:space="preserve">will </w:t>
      </w:r>
      <w:r w:rsidRPr="001B7A48">
        <w:rPr>
          <w:rFonts w:cs="Arial"/>
        </w:rPr>
        <w:t>comply with the new reporting requirements in future statements.</w:t>
      </w:r>
    </w:p>
    <w:p w:rsidR="00252A7E" w:rsidRDefault="00252A7E" w:rsidP="00252A7E">
      <w:pPr>
        <w:pStyle w:val="Default"/>
        <w:rPr>
          <w:color w:val="auto"/>
          <w:sz w:val="23"/>
          <w:szCs w:val="23"/>
        </w:rPr>
      </w:pPr>
    </w:p>
    <w:p w:rsidR="00964A14" w:rsidRDefault="00964A14" w:rsidP="00252A7E">
      <w:pPr>
        <w:pStyle w:val="Default"/>
        <w:rPr>
          <w:color w:val="auto"/>
          <w:sz w:val="23"/>
          <w:szCs w:val="23"/>
        </w:rPr>
      </w:pPr>
    </w:p>
    <w:p w:rsidR="00252A7E" w:rsidRPr="00474CB3" w:rsidRDefault="00252A7E" w:rsidP="00252A7E">
      <w:pPr>
        <w:pStyle w:val="Heading1"/>
        <w:rPr>
          <w:sz w:val="28"/>
          <w:szCs w:val="28"/>
        </w:rPr>
      </w:pPr>
      <w:bookmarkStart w:id="36" w:name="_Toc383771008"/>
      <w:bookmarkStart w:id="37" w:name="_Toc447538347"/>
      <w:r w:rsidRPr="00474CB3">
        <w:rPr>
          <w:sz w:val="28"/>
          <w:szCs w:val="28"/>
        </w:rPr>
        <w:t>Communication &amp; Data Publication</w:t>
      </w:r>
      <w:bookmarkEnd w:id="36"/>
      <w:bookmarkEnd w:id="37"/>
    </w:p>
    <w:p w:rsidR="00435BE6" w:rsidRDefault="00100E56" w:rsidP="00C36CC6">
      <w:pPr>
        <w:ind w:left="426" w:hanging="426"/>
      </w:pPr>
      <w:r>
        <w:t>2</w:t>
      </w:r>
      <w:r w:rsidR="009842E5">
        <w:t>4</w:t>
      </w:r>
      <w:r w:rsidR="00435BE6">
        <w:t>. The Council will publish its Annual Pay Policy Statement on its website as soon as possible in each financial year following th</w:t>
      </w:r>
      <w:r w:rsidR="00435BE6" w:rsidRPr="001B7A48">
        <w:t>e first meeting of Council for the current financial year.</w:t>
      </w:r>
    </w:p>
    <w:p w:rsidR="00252A7E" w:rsidRDefault="00252A7E" w:rsidP="00252A7E">
      <w:pPr>
        <w:rPr>
          <w:rFonts w:cs="Arial"/>
        </w:rPr>
      </w:pPr>
    </w:p>
    <w:p w:rsidR="00252A7E" w:rsidRDefault="00252A7E" w:rsidP="00C36CC6">
      <w:pPr>
        <w:ind w:left="426" w:hanging="426"/>
        <w:rPr>
          <w:rFonts w:cs="Arial"/>
        </w:rPr>
      </w:pPr>
      <w:r>
        <w:rPr>
          <w:rFonts w:cs="Arial"/>
        </w:rPr>
        <w:t>2</w:t>
      </w:r>
      <w:r w:rsidR="009842E5">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rsidR="00252A7E" w:rsidRDefault="00252A7E" w:rsidP="00252A7E">
      <w:pPr>
        <w:rPr>
          <w:rFonts w:cs="Arial"/>
        </w:rPr>
      </w:pPr>
    </w:p>
    <w:p w:rsidR="00252A7E" w:rsidRDefault="00252A7E" w:rsidP="00C36CC6">
      <w:pPr>
        <w:ind w:left="426" w:hanging="426"/>
        <w:rPr>
          <w:rFonts w:cs="Arial"/>
        </w:rPr>
      </w:pPr>
      <w:r>
        <w:rPr>
          <w:rFonts w:cs="Arial"/>
        </w:rPr>
        <w:t>2</w:t>
      </w:r>
      <w:r w:rsidR="009842E5">
        <w:rPr>
          <w:rFonts w:cs="Arial"/>
        </w:rPr>
        <w:t>6</w:t>
      </w:r>
      <w:r>
        <w:rPr>
          <w:rFonts w:cs="Arial"/>
        </w:rPr>
        <w:t xml:space="preserve">. The Council will also publish data annually relating to senior officer remuneration as outlined in the </w:t>
      </w:r>
      <w:r w:rsidRPr="006E1B0E">
        <w:rPr>
          <w:rFonts w:cs="Arial"/>
        </w:rPr>
        <w:t>Code of Recommended Practice for Local Authorities on Data Transparency</w:t>
      </w:r>
      <w:r>
        <w:rPr>
          <w:rFonts w:cs="Arial"/>
        </w:rPr>
        <w:t xml:space="preserve">. </w:t>
      </w:r>
    </w:p>
    <w:p w:rsidR="009034B7" w:rsidRDefault="009034B7" w:rsidP="00252A7E">
      <w:pPr>
        <w:rPr>
          <w:rFonts w:cs="Arial"/>
        </w:rPr>
      </w:pPr>
    </w:p>
    <w:p w:rsidR="009034B7" w:rsidRDefault="009034B7" w:rsidP="009034B7">
      <w:pPr>
        <w:pStyle w:val="Default"/>
        <w:rPr>
          <w:color w:val="auto"/>
        </w:rPr>
      </w:pPr>
      <w:r>
        <w:rPr>
          <w:color w:val="auto"/>
        </w:rPr>
        <w:t>2</w:t>
      </w:r>
      <w:r w:rsidR="009842E5">
        <w:rPr>
          <w:color w:val="auto"/>
        </w:rPr>
        <w:t>7</w:t>
      </w:r>
      <w:r>
        <w:rPr>
          <w:color w:val="auto"/>
        </w:rPr>
        <w:t>. The following information is available on the Council’s Website:-</w:t>
      </w:r>
    </w:p>
    <w:p w:rsidR="009034B7" w:rsidRDefault="009034B7" w:rsidP="00D55548">
      <w:pPr>
        <w:pStyle w:val="Default"/>
        <w:numPr>
          <w:ilvl w:val="0"/>
          <w:numId w:val="5"/>
        </w:numPr>
        <w:ind w:left="851"/>
        <w:rPr>
          <w:color w:val="auto"/>
        </w:rPr>
      </w:pPr>
      <w:r>
        <w:rPr>
          <w:color w:val="auto"/>
        </w:rPr>
        <w:t>Senior Officer Pay information</w:t>
      </w:r>
    </w:p>
    <w:p w:rsidR="009034B7" w:rsidRDefault="009034B7" w:rsidP="00D55548">
      <w:pPr>
        <w:pStyle w:val="Default"/>
        <w:numPr>
          <w:ilvl w:val="0"/>
          <w:numId w:val="5"/>
        </w:numPr>
        <w:ind w:left="851"/>
        <w:rPr>
          <w:color w:val="auto"/>
        </w:rPr>
      </w:pPr>
      <w:r w:rsidRPr="00710B1B">
        <w:rPr>
          <w:color w:val="auto"/>
        </w:rPr>
        <w:t>Pay scales for all schemes</w:t>
      </w:r>
    </w:p>
    <w:p w:rsidR="009034B7" w:rsidRPr="00710B1B" w:rsidRDefault="009034B7" w:rsidP="00D55548">
      <w:pPr>
        <w:pStyle w:val="Default"/>
        <w:numPr>
          <w:ilvl w:val="0"/>
          <w:numId w:val="5"/>
        </w:numPr>
        <w:ind w:left="851"/>
        <w:rPr>
          <w:sz w:val="23"/>
          <w:szCs w:val="23"/>
        </w:rPr>
      </w:pPr>
      <w:r w:rsidRPr="00710B1B">
        <w:rPr>
          <w:color w:val="auto"/>
        </w:rPr>
        <w:t xml:space="preserve">Severance pay information contained in the Annual Statement of Accounts </w:t>
      </w:r>
    </w:p>
    <w:p w:rsidR="009034B7" w:rsidRDefault="009034B7" w:rsidP="009034B7">
      <w:pPr>
        <w:pStyle w:val="Heading1"/>
        <w:rPr>
          <w:rFonts w:eastAsia="Calibri" w:cs="Arial"/>
          <w:b w:val="0"/>
          <w:bCs w:val="0"/>
          <w:lang w:eastAsia="en-GB"/>
        </w:rPr>
      </w:pPr>
    </w:p>
    <w:p w:rsidR="00252A7E" w:rsidRPr="00474CB3" w:rsidRDefault="00252A7E" w:rsidP="00252A7E">
      <w:pPr>
        <w:pStyle w:val="Heading1"/>
        <w:rPr>
          <w:sz w:val="28"/>
          <w:szCs w:val="28"/>
        </w:rPr>
      </w:pPr>
      <w:bookmarkStart w:id="38" w:name="_Toc383771009"/>
      <w:bookmarkStart w:id="39" w:name="_Toc447538348"/>
      <w:r w:rsidRPr="00474CB3">
        <w:rPr>
          <w:sz w:val="28"/>
          <w:szCs w:val="28"/>
        </w:rPr>
        <w:t>Monitoring/Review</w:t>
      </w:r>
      <w:bookmarkEnd w:id="38"/>
      <w:bookmarkEnd w:id="39"/>
    </w:p>
    <w:p w:rsidR="00252A7E" w:rsidRDefault="009842E5" w:rsidP="00C36CC6">
      <w:pPr>
        <w:pStyle w:val="Default"/>
        <w:ind w:left="426" w:hanging="426"/>
      </w:pPr>
      <w:r>
        <w:t>28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p w:rsidR="00252A7E" w:rsidRPr="00733E59" w:rsidRDefault="00252A7E" w:rsidP="00252A7E">
      <w:pPr>
        <w:rPr>
          <w:rFonts w:cs="Arial"/>
          <w:b/>
        </w:rPr>
      </w:pPr>
    </w:p>
    <w:p w:rsidR="00252A7E" w:rsidRPr="008A22C6" w:rsidRDefault="00252A7E" w:rsidP="00252A7E"/>
    <w:bookmarkEnd w:id="0"/>
    <w:bookmarkEnd w:id="1"/>
    <w:bookmarkEnd w:id="2"/>
    <w:p w:rsidR="003D3EFC" w:rsidRDefault="003D3EFC" w:rsidP="003D3EFC">
      <w:pPr>
        <w:rPr>
          <w:rFonts w:cs="Arial"/>
        </w:rPr>
      </w:pPr>
    </w:p>
    <w:sectPr w:rsidR="003D3EF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7C" w:rsidRDefault="00E60C7C" w:rsidP="00767FCF">
      <w:r>
        <w:separator/>
      </w:r>
    </w:p>
  </w:endnote>
  <w:endnote w:type="continuationSeparator" w:id="0">
    <w:p w:rsidR="00E60C7C" w:rsidRDefault="00E60C7C"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65" w:rsidRPr="008C0177" w:rsidRDefault="00F72765" w:rsidP="00AB26B1">
    <w:pPr>
      <w:pStyle w:val="Footer"/>
      <w:rPr>
        <w:rFonts w:cs="Arial"/>
        <w:sz w:val="20"/>
        <w:szCs w:val="20"/>
      </w:rPr>
    </w:pPr>
    <w:r w:rsidRPr="008C0177">
      <w:rPr>
        <w:rFonts w:cs="Arial"/>
        <w:sz w:val="20"/>
        <w:szCs w:val="20"/>
      </w:rPr>
      <w:t>HR&amp;F20</w:t>
    </w:r>
    <w:r>
      <w:rPr>
        <w:rFonts w:cs="Arial"/>
        <w:sz w:val="20"/>
        <w:szCs w:val="20"/>
      </w:rPr>
      <w:t>41</w:t>
    </w:r>
    <w:r w:rsidR="001B7A48">
      <w:rPr>
        <w:rFonts w:cs="Arial"/>
        <w:sz w:val="20"/>
        <w:szCs w:val="20"/>
      </w:rPr>
      <w:t xml:space="preserve">   Version</w:t>
    </w:r>
    <w:proofErr w:type="gramStart"/>
    <w:r w:rsidR="001B7A48">
      <w:rPr>
        <w:rFonts w:cs="Arial"/>
        <w:sz w:val="20"/>
        <w:szCs w:val="20"/>
      </w:rPr>
      <w:t>:3.</w:t>
    </w:r>
    <w:r>
      <w:rPr>
        <w:rFonts w:cs="Arial"/>
        <w:sz w:val="20"/>
        <w:szCs w:val="20"/>
      </w:rPr>
      <w:t>0</w:t>
    </w:r>
    <w:proofErr w:type="gramEnd"/>
    <w:r w:rsidR="001B7A48">
      <w:rPr>
        <w:rFonts w:cs="Arial"/>
        <w:sz w:val="20"/>
        <w:szCs w:val="20"/>
      </w:rPr>
      <w:t xml:space="preserve"> Draft</w:t>
    </w:r>
    <w:r w:rsidRPr="008C0177">
      <w:rPr>
        <w:rFonts w:cs="Arial"/>
        <w:sz w:val="20"/>
        <w:szCs w:val="20"/>
      </w:rPr>
      <w:t xml:space="preserve">    Dated: </w:t>
    </w:r>
    <w:r>
      <w:rPr>
        <w:rFonts w:cs="Arial"/>
        <w:sz w:val="20"/>
        <w:szCs w:val="20"/>
      </w:rPr>
      <w:t>10/03/15</w:t>
    </w:r>
    <w:r>
      <w:rPr>
        <w:rFonts w:cs="Arial"/>
        <w:sz w:val="20"/>
        <w:szCs w:val="20"/>
      </w:rPr>
      <w:tab/>
      <w:t xml:space="preserve">          </w:t>
    </w:r>
    <w:r w:rsidRPr="008C0177">
      <w:rPr>
        <w:rFonts w:cs="Arial"/>
        <w:sz w:val="20"/>
        <w:szCs w:val="20"/>
      </w:rPr>
      <w:t xml:space="preserve">Authorised by: </w:t>
    </w:r>
    <w:r w:rsidRPr="008C0177">
      <w:rPr>
        <w:rFonts w:cs="Arial"/>
        <w:sz w:val="20"/>
        <w:szCs w:val="20"/>
      </w:rPr>
      <w:tab/>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1969D6">
      <w:rPr>
        <w:rFonts w:cs="Arial"/>
        <w:b/>
        <w:bCs/>
        <w:noProof/>
        <w:sz w:val="20"/>
        <w:szCs w:val="20"/>
      </w:rPr>
      <w:t>7</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1969D6">
      <w:rPr>
        <w:rFonts w:cs="Arial"/>
        <w:b/>
        <w:bCs/>
        <w:noProof/>
        <w:sz w:val="20"/>
        <w:szCs w:val="20"/>
      </w:rPr>
      <w:t>7</w:t>
    </w:r>
    <w:r w:rsidRPr="008C0177">
      <w:rPr>
        <w:rFonts w:cs="Arial"/>
        <w:b/>
        <w:bCs/>
        <w:sz w:val="20"/>
        <w:szCs w:val="20"/>
      </w:rPr>
      <w:fldChar w:fldCharType="end"/>
    </w:r>
  </w:p>
  <w:p w:rsidR="00F72765" w:rsidRPr="00AB26B1" w:rsidRDefault="00F72765" w:rsidP="00AB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7C" w:rsidRDefault="00E60C7C" w:rsidP="00767FCF">
      <w:r>
        <w:separator/>
      </w:r>
    </w:p>
  </w:footnote>
  <w:footnote w:type="continuationSeparator" w:id="0">
    <w:p w:rsidR="00E60C7C" w:rsidRDefault="00E60C7C"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83103A"/>
    <w:multiLevelType w:val="hybridMultilevel"/>
    <w:tmpl w:val="073C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6608A"/>
    <w:multiLevelType w:val="hybridMultilevel"/>
    <w:tmpl w:val="A5B20C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FC"/>
    <w:rsid w:val="0002257C"/>
    <w:rsid w:val="00072D70"/>
    <w:rsid w:val="00082113"/>
    <w:rsid w:val="0009627D"/>
    <w:rsid w:val="000B4310"/>
    <w:rsid w:val="000C0170"/>
    <w:rsid w:val="00100E56"/>
    <w:rsid w:val="0011759F"/>
    <w:rsid w:val="00123B92"/>
    <w:rsid w:val="001634E7"/>
    <w:rsid w:val="00167EE8"/>
    <w:rsid w:val="001712FE"/>
    <w:rsid w:val="001749C9"/>
    <w:rsid w:val="001969D6"/>
    <w:rsid w:val="001B6A58"/>
    <w:rsid w:val="001B7A48"/>
    <w:rsid w:val="001C14AB"/>
    <w:rsid w:val="001E21CC"/>
    <w:rsid w:val="002001B0"/>
    <w:rsid w:val="00207059"/>
    <w:rsid w:val="002101C9"/>
    <w:rsid w:val="00211F9D"/>
    <w:rsid w:val="00244853"/>
    <w:rsid w:val="00252A7E"/>
    <w:rsid w:val="00254EFF"/>
    <w:rsid w:val="00262D07"/>
    <w:rsid w:val="00280EA4"/>
    <w:rsid w:val="00295F25"/>
    <w:rsid w:val="002E1269"/>
    <w:rsid w:val="003068B7"/>
    <w:rsid w:val="00326088"/>
    <w:rsid w:val="00354596"/>
    <w:rsid w:val="00361261"/>
    <w:rsid w:val="0037405E"/>
    <w:rsid w:val="00375C8E"/>
    <w:rsid w:val="003913B5"/>
    <w:rsid w:val="003B22F8"/>
    <w:rsid w:val="003D3EFC"/>
    <w:rsid w:val="004000D7"/>
    <w:rsid w:val="00404D95"/>
    <w:rsid w:val="0042462E"/>
    <w:rsid w:val="00435BE6"/>
    <w:rsid w:val="004522C8"/>
    <w:rsid w:val="004523FA"/>
    <w:rsid w:val="0046138C"/>
    <w:rsid w:val="004668B7"/>
    <w:rsid w:val="004C72F8"/>
    <w:rsid w:val="004D67D7"/>
    <w:rsid w:val="004F44D8"/>
    <w:rsid w:val="00504E43"/>
    <w:rsid w:val="005228DC"/>
    <w:rsid w:val="005468D4"/>
    <w:rsid w:val="00553780"/>
    <w:rsid w:val="005A555B"/>
    <w:rsid w:val="005B0A17"/>
    <w:rsid w:val="005C165D"/>
    <w:rsid w:val="005F4840"/>
    <w:rsid w:val="006064FD"/>
    <w:rsid w:val="0063435C"/>
    <w:rsid w:val="006368E4"/>
    <w:rsid w:val="00644180"/>
    <w:rsid w:val="00672611"/>
    <w:rsid w:val="006854EE"/>
    <w:rsid w:val="0068624D"/>
    <w:rsid w:val="006B0773"/>
    <w:rsid w:val="006B73E5"/>
    <w:rsid w:val="006D31C1"/>
    <w:rsid w:val="006E2FF7"/>
    <w:rsid w:val="006E5269"/>
    <w:rsid w:val="00710B1B"/>
    <w:rsid w:val="0071191A"/>
    <w:rsid w:val="0075565C"/>
    <w:rsid w:val="007673D7"/>
    <w:rsid w:val="00767FCF"/>
    <w:rsid w:val="00785114"/>
    <w:rsid w:val="007908F4"/>
    <w:rsid w:val="007A10C2"/>
    <w:rsid w:val="007A4BA3"/>
    <w:rsid w:val="007A4BC1"/>
    <w:rsid w:val="007B09F1"/>
    <w:rsid w:val="007C29AF"/>
    <w:rsid w:val="007D03A1"/>
    <w:rsid w:val="007F2534"/>
    <w:rsid w:val="00800942"/>
    <w:rsid w:val="008067D8"/>
    <w:rsid w:val="00835DB6"/>
    <w:rsid w:val="00854042"/>
    <w:rsid w:val="00856720"/>
    <w:rsid w:val="0088096C"/>
    <w:rsid w:val="008A22C6"/>
    <w:rsid w:val="008A3D1D"/>
    <w:rsid w:val="008B7B94"/>
    <w:rsid w:val="008E4A9F"/>
    <w:rsid w:val="00901535"/>
    <w:rsid w:val="009020BC"/>
    <w:rsid w:val="009034B7"/>
    <w:rsid w:val="0091335F"/>
    <w:rsid w:val="00921184"/>
    <w:rsid w:val="00921D14"/>
    <w:rsid w:val="00964A14"/>
    <w:rsid w:val="0098222C"/>
    <w:rsid w:val="009842E5"/>
    <w:rsid w:val="00994E6F"/>
    <w:rsid w:val="009C62A3"/>
    <w:rsid w:val="009C7A33"/>
    <w:rsid w:val="009D4B67"/>
    <w:rsid w:val="009E45D0"/>
    <w:rsid w:val="009F4591"/>
    <w:rsid w:val="00A05FE3"/>
    <w:rsid w:val="00A07C59"/>
    <w:rsid w:val="00A15090"/>
    <w:rsid w:val="00A34AC9"/>
    <w:rsid w:val="00A75523"/>
    <w:rsid w:val="00AB26B1"/>
    <w:rsid w:val="00AD4C53"/>
    <w:rsid w:val="00B01C8E"/>
    <w:rsid w:val="00B277DB"/>
    <w:rsid w:val="00B76AEC"/>
    <w:rsid w:val="00B86655"/>
    <w:rsid w:val="00BB5FC9"/>
    <w:rsid w:val="00BC5514"/>
    <w:rsid w:val="00C07F80"/>
    <w:rsid w:val="00C30F2A"/>
    <w:rsid w:val="00C3246A"/>
    <w:rsid w:val="00C33DC1"/>
    <w:rsid w:val="00C36CC6"/>
    <w:rsid w:val="00C43FB0"/>
    <w:rsid w:val="00C53E0D"/>
    <w:rsid w:val="00CA3EFC"/>
    <w:rsid w:val="00CD570C"/>
    <w:rsid w:val="00D5488B"/>
    <w:rsid w:val="00D55548"/>
    <w:rsid w:val="00D6219C"/>
    <w:rsid w:val="00D64E8B"/>
    <w:rsid w:val="00D97695"/>
    <w:rsid w:val="00DA2977"/>
    <w:rsid w:val="00DA425D"/>
    <w:rsid w:val="00DB49A8"/>
    <w:rsid w:val="00DB58C5"/>
    <w:rsid w:val="00DD4FA0"/>
    <w:rsid w:val="00DE0171"/>
    <w:rsid w:val="00DF2452"/>
    <w:rsid w:val="00E244A2"/>
    <w:rsid w:val="00E60C7C"/>
    <w:rsid w:val="00E62F97"/>
    <w:rsid w:val="00EA6E4B"/>
    <w:rsid w:val="00EB0F92"/>
    <w:rsid w:val="00EB6179"/>
    <w:rsid w:val="00EF00F9"/>
    <w:rsid w:val="00F308FC"/>
    <w:rsid w:val="00F36376"/>
    <w:rsid w:val="00F375B4"/>
    <w:rsid w:val="00F57C8D"/>
    <w:rsid w:val="00F72765"/>
    <w:rsid w:val="00F904EE"/>
    <w:rsid w:val="00F966F1"/>
    <w:rsid w:val="00FD2769"/>
    <w:rsid w:val="00FD3A85"/>
    <w:rsid w:val="00FE34C3"/>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DF07-685A-4DBD-A06B-E64871D9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7AF4C130</Template>
  <TotalTime>15</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helens.bishop</cp:lastModifiedBy>
  <cp:revision>3</cp:revision>
  <cp:lastPrinted>2016-04-05T08:15:00Z</cp:lastPrinted>
  <dcterms:created xsi:type="dcterms:W3CDTF">2016-04-06T09:50:00Z</dcterms:created>
  <dcterms:modified xsi:type="dcterms:W3CDTF">2016-04-06T10:04:00Z</dcterms:modified>
</cp:coreProperties>
</file>